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7737E" w14:textId="77777777" w:rsidR="00433B63" w:rsidRPr="00346D1A" w:rsidRDefault="00433B63"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23958157" w14:textId="0F759B0F" w:rsidR="003C27B5" w:rsidRPr="00C42BC2" w:rsidRDefault="00B32766" w:rsidP="007974ED">
      <w:pPr>
        <w:widowControl w:val="0"/>
        <w:autoSpaceDE w:val="0"/>
        <w:autoSpaceDN w:val="0"/>
        <w:adjustRightInd w:val="0"/>
        <w:jc w:val="center"/>
        <w:rPr>
          <w:rFonts w:ascii="Avenir Next Regular" w:hAnsi="Avenir Next Regular" w:cs="Arial"/>
          <w:b/>
          <w:bCs/>
          <w:color w:val="1A1A1A"/>
          <w:lang w:val="es-ES"/>
        </w:rPr>
      </w:pPr>
      <w:r>
        <w:rPr>
          <w:rFonts w:ascii="Avenir Next Regular" w:hAnsi="Avenir Next Regular" w:cs="Arial"/>
          <w:b/>
          <w:bCs/>
          <w:color w:val="1A1A1A"/>
          <w:lang w:val="es-ES"/>
        </w:rPr>
        <w:t>EL GARABATO: USO COTIDIANO Y TRADICIÓN EN COSTA RICA</w:t>
      </w:r>
    </w:p>
    <w:p w14:paraId="3C9676DE" w14:textId="77777777" w:rsidR="00D60CCC" w:rsidRPr="00346D1A" w:rsidRDefault="00D60CCC" w:rsidP="00C70C19">
      <w:pPr>
        <w:widowControl w:val="0"/>
        <w:autoSpaceDE w:val="0"/>
        <w:autoSpaceDN w:val="0"/>
        <w:adjustRightInd w:val="0"/>
        <w:ind w:left="426"/>
        <w:jc w:val="both"/>
        <w:rPr>
          <w:rFonts w:ascii="Avenir Next Regular" w:hAnsi="Avenir Next Regular" w:cs="Cambria"/>
          <w:color w:val="1A1A1A"/>
          <w:sz w:val="16"/>
          <w:szCs w:val="20"/>
          <w:lang w:val="es-ES"/>
        </w:rPr>
      </w:pPr>
      <w:bookmarkStart w:id="0" w:name="_GoBack"/>
      <w:bookmarkEnd w:id="0"/>
    </w:p>
    <w:p w14:paraId="1E32F7B5" w14:textId="1A6AF93F" w:rsidR="003C27B5" w:rsidRDefault="00B32766" w:rsidP="003C27B5">
      <w:pPr>
        <w:pStyle w:val="Textoindependiente"/>
        <w:tabs>
          <w:tab w:val="left" w:pos="993"/>
          <w:tab w:val="left" w:pos="1418"/>
        </w:tabs>
        <w:jc w:val="center"/>
        <w:rPr>
          <w:rFonts w:ascii="Avenir Next" w:hAnsi="Avenir Next"/>
          <w:color w:val="auto"/>
          <w:sz w:val="20"/>
          <w:szCs w:val="20"/>
          <w:lang w:val="en-US"/>
        </w:rPr>
      </w:pPr>
      <w:r>
        <w:rPr>
          <w:rFonts w:ascii="Avenir Next" w:hAnsi="Avenir Next"/>
          <w:color w:val="auto"/>
          <w:sz w:val="20"/>
          <w:szCs w:val="20"/>
          <w:lang w:val="en-US"/>
        </w:rPr>
        <w:t xml:space="preserve">The “garabato”: daily use and tradition in </w:t>
      </w:r>
      <w:r w:rsidR="003C27B5" w:rsidRPr="00B32766">
        <w:rPr>
          <w:rFonts w:ascii="Avenir Next" w:hAnsi="Avenir Next"/>
          <w:color w:val="auto"/>
          <w:sz w:val="20"/>
          <w:szCs w:val="20"/>
          <w:lang w:val="en-US"/>
        </w:rPr>
        <w:t xml:space="preserve">Costa Rica </w:t>
      </w:r>
    </w:p>
    <w:p w14:paraId="653D0738" w14:textId="77777777" w:rsidR="00223964" w:rsidRPr="00B32766" w:rsidRDefault="00223964" w:rsidP="00C70C19">
      <w:pPr>
        <w:widowControl w:val="0"/>
        <w:autoSpaceDE w:val="0"/>
        <w:autoSpaceDN w:val="0"/>
        <w:adjustRightInd w:val="0"/>
        <w:ind w:left="426"/>
        <w:jc w:val="both"/>
        <w:rPr>
          <w:rFonts w:ascii="Avenir Next Regular" w:hAnsi="Avenir Next Regular" w:cs="Cambria"/>
          <w:color w:val="1A1A1A"/>
          <w:sz w:val="18"/>
          <w:szCs w:val="20"/>
          <w:lang w:val="en-US"/>
        </w:rPr>
      </w:pPr>
    </w:p>
    <w:p w14:paraId="735AEB67" w14:textId="77777777" w:rsidR="00C70C19" w:rsidRPr="00B32766" w:rsidRDefault="00C70C19" w:rsidP="00C70C19">
      <w:pPr>
        <w:widowControl w:val="0"/>
        <w:autoSpaceDE w:val="0"/>
        <w:autoSpaceDN w:val="0"/>
        <w:adjustRightInd w:val="0"/>
        <w:ind w:left="426"/>
        <w:jc w:val="both"/>
        <w:rPr>
          <w:rFonts w:ascii="Avenir Next Regular" w:hAnsi="Avenir Next Regular" w:cs="Arial"/>
          <w:color w:val="1A1A1A"/>
          <w:sz w:val="18"/>
          <w:szCs w:val="20"/>
          <w:lang w:val="en-US"/>
        </w:rPr>
      </w:pPr>
    </w:p>
    <w:p w14:paraId="0205B693" w14:textId="649F7A66" w:rsidR="00C70C19" w:rsidRPr="00A30635" w:rsidRDefault="00B32766"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Andrés Fernández</w:t>
      </w:r>
    </w:p>
    <w:p w14:paraId="3039C519" w14:textId="55EACD3C" w:rsidR="00D60CCC" w:rsidRPr="005D0D95" w:rsidRDefault="00A30635" w:rsidP="00C70C19">
      <w:pPr>
        <w:widowControl w:val="0"/>
        <w:autoSpaceDE w:val="0"/>
        <w:autoSpaceDN w:val="0"/>
        <w:adjustRightInd w:val="0"/>
        <w:ind w:right="142"/>
        <w:jc w:val="right"/>
        <w:rPr>
          <w:rFonts w:ascii="Avenir Next Regular" w:hAnsi="Avenir Next Regular" w:cs="Arial"/>
          <w:i/>
          <w:color w:val="1A1A1A"/>
          <w:lang w:val="es-ES"/>
        </w:rPr>
      </w:pPr>
      <w:r w:rsidRPr="005D0D95">
        <w:rPr>
          <w:rFonts w:ascii="Avenir Next Regular" w:hAnsi="Avenir Next Regular" w:cs="Arial"/>
          <w:i/>
          <w:color w:val="1A1A1A"/>
          <w:lang w:val="es-ES"/>
        </w:rPr>
        <w:t xml:space="preserve">Universidad </w:t>
      </w:r>
      <w:r w:rsidR="00B32766">
        <w:rPr>
          <w:rFonts w:ascii="Avenir Next Regular" w:hAnsi="Avenir Next Regular" w:cs="Arial"/>
          <w:i/>
          <w:color w:val="1A1A1A"/>
          <w:lang w:val="es-ES"/>
        </w:rPr>
        <w:t>Veritas</w:t>
      </w:r>
      <w:r w:rsidR="001C2768">
        <w:rPr>
          <w:rFonts w:ascii="Avenir Next Regular" w:hAnsi="Avenir Next Regular" w:cs="Arial"/>
          <w:i/>
          <w:color w:val="1A1A1A"/>
          <w:lang w:val="es-ES"/>
        </w:rPr>
        <w:t>, Costa Rica</w:t>
      </w:r>
    </w:p>
    <w:p w14:paraId="334B238E" w14:textId="05864942" w:rsidR="00677DEF" w:rsidRPr="00A30635" w:rsidRDefault="00B32766"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andfer1</w:t>
      </w:r>
      <w:r w:rsidR="00677DEF" w:rsidRPr="00677DEF">
        <w:rPr>
          <w:rFonts w:ascii="Avenir Next Regular" w:hAnsi="Avenir Next Regular" w:cs="Arial"/>
          <w:color w:val="1A1A1A"/>
          <w:lang w:val="es-ES"/>
        </w:rPr>
        <w:t>@gmail.com</w:t>
      </w:r>
    </w:p>
    <w:p w14:paraId="649FD666" w14:textId="77777777" w:rsidR="00C70C19" w:rsidRPr="00346D1A" w:rsidRDefault="00C70C19"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62F102C2" w14:textId="17B1134D" w:rsidR="00C70C19" w:rsidRPr="001A0A1A" w:rsidRDefault="00C70C19" w:rsidP="00C70C19">
      <w:pPr>
        <w:ind w:left="426"/>
        <w:rPr>
          <w:rFonts w:ascii="Avenir Next Regular" w:hAnsi="Avenir Next Regular" w:cs="Arial"/>
          <w:b/>
          <w:sz w:val="18"/>
          <w:szCs w:val="18"/>
        </w:rPr>
      </w:pPr>
      <w:r w:rsidRPr="001A0A1A">
        <w:rPr>
          <w:rFonts w:ascii="Avenir Next Regular" w:hAnsi="Avenir Next Regular" w:cs="Arial"/>
          <w:b/>
          <w:sz w:val="18"/>
          <w:szCs w:val="18"/>
        </w:rPr>
        <w:t>Recibido:</w:t>
      </w:r>
      <w:r w:rsidRPr="00A30635">
        <w:rPr>
          <w:rFonts w:ascii="Avenir Next Regular" w:hAnsi="Avenir Next Regular" w:cs="Arial"/>
          <w:sz w:val="18"/>
          <w:szCs w:val="18"/>
        </w:rPr>
        <w:t xml:space="preserve"> </w:t>
      </w:r>
      <w:r w:rsidR="00B32766">
        <w:rPr>
          <w:rFonts w:ascii="Avenir Next Regular" w:hAnsi="Avenir Next Regular" w:cs="Arial"/>
          <w:sz w:val="18"/>
          <w:szCs w:val="18"/>
        </w:rPr>
        <w:t>21</w:t>
      </w:r>
      <w:r w:rsidR="003C27B5">
        <w:rPr>
          <w:rFonts w:ascii="Avenir Next Regular" w:hAnsi="Avenir Next Regular" w:cs="Arial"/>
          <w:sz w:val="18"/>
          <w:szCs w:val="18"/>
        </w:rPr>
        <w:t>-0</w:t>
      </w:r>
      <w:r w:rsidR="00B32766">
        <w:rPr>
          <w:rFonts w:ascii="Avenir Next Regular" w:hAnsi="Avenir Next Regular" w:cs="Arial"/>
          <w:sz w:val="18"/>
          <w:szCs w:val="18"/>
        </w:rPr>
        <w:t>8</w:t>
      </w:r>
      <w:r w:rsidR="00677DEF">
        <w:rPr>
          <w:rFonts w:ascii="Avenir Next Regular" w:hAnsi="Avenir Next Regular" w:cs="Arial"/>
          <w:sz w:val="18"/>
          <w:szCs w:val="18"/>
        </w:rPr>
        <w:t>-201</w:t>
      </w:r>
      <w:r w:rsidR="003C27B5">
        <w:rPr>
          <w:rFonts w:ascii="Avenir Next Regular" w:hAnsi="Avenir Next Regular" w:cs="Arial"/>
          <w:sz w:val="18"/>
          <w:szCs w:val="18"/>
        </w:rPr>
        <w:t>8</w:t>
      </w:r>
    </w:p>
    <w:p w14:paraId="5303C868" w14:textId="0E25E029" w:rsidR="00C70C19" w:rsidRDefault="00C70C19" w:rsidP="00C70C19">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3C27B5">
        <w:rPr>
          <w:rFonts w:ascii="Avenir Next Regular" w:hAnsi="Avenir Next Regular" w:cs="Arial"/>
          <w:sz w:val="18"/>
          <w:szCs w:val="18"/>
        </w:rPr>
        <w:t>28</w:t>
      </w:r>
      <w:r w:rsidR="00A30635">
        <w:rPr>
          <w:rFonts w:ascii="Avenir Next Regular" w:hAnsi="Avenir Next Regular" w:cs="Arial"/>
          <w:sz w:val="18"/>
          <w:szCs w:val="18"/>
        </w:rPr>
        <w:t>-0</w:t>
      </w:r>
      <w:r w:rsidR="00B32766">
        <w:rPr>
          <w:rFonts w:ascii="Avenir Next Regular" w:hAnsi="Avenir Next Regular" w:cs="Arial"/>
          <w:sz w:val="18"/>
          <w:szCs w:val="18"/>
        </w:rPr>
        <w:t>9</w:t>
      </w:r>
      <w:r w:rsidR="003C27B5">
        <w:rPr>
          <w:rFonts w:ascii="Avenir Next Regular" w:hAnsi="Avenir Next Regular" w:cs="Arial"/>
          <w:sz w:val="18"/>
          <w:szCs w:val="18"/>
        </w:rPr>
        <w:t>-2018</w:t>
      </w:r>
    </w:p>
    <w:p w14:paraId="601123B9" w14:textId="77777777" w:rsidR="00D60CCC" w:rsidRPr="00346D1A" w:rsidRDefault="00D60CCC" w:rsidP="00C70C19">
      <w:pPr>
        <w:widowControl w:val="0"/>
        <w:autoSpaceDE w:val="0"/>
        <w:autoSpaceDN w:val="0"/>
        <w:adjustRightInd w:val="0"/>
        <w:ind w:left="426"/>
        <w:jc w:val="both"/>
        <w:rPr>
          <w:rFonts w:ascii="Avenir Next Regular" w:hAnsi="Avenir Next Regular" w:cs="Arial"/>
          <w:color w:val="1A1A1A"/>
          <w:sz w:val="18"/>
          <w:lang w:val="es-ES"/>
        </w:rPr>
      </w:pPr>
    </w:p>
    <w:p w14:paraId="0C944F72" w14:textId="77777777" w:rsidR="00D60CCC" w:rsidRPr="00C70C19" w:rsidRDefault="00E76215" w:rsidP="00C70C19">
      <w:pPr>
        <w:widowControl w:val="0"/>
        <w:autoSpaceDE w:val="0"/>
        <w:autoSpaceDN w:val="0"/>
        <w:adjustRightInd w:val="0"/>
        <w:ind w:left="426"/>
        <w:jc w:val="both"/>
        <w:rPr>
          <w:rFonts w:ascii="Avenir Next Regular" w:hAnsi="Avenir Next Regular" w:cs="Arial"/>
          <w:b/>
          <w:color w:val="1A1A1A"/>
          <w:sz w:val="18"/>
          <w:szCs w:val="18"/>
          <w:lang w:val="es-ES"/>
        </w:rPr>
      </w:pPr>
      <w:r>
        <w:rPr>
          <w:rFonts w:ascii="Avenir Next Regular" w:hAnsi="Avenir Next Regular" w:cs="Arial"/>
          <w:b/>
          <w:noProof/>
          <w:color w:val="1A1A1A"/>
          <w:sz w:val="18"/>
          <w:szCs w:val="18"/>
          <w:lang w:val="en-US" w:eastAsia="en-US"/>
        </w:rPr>
        <mc:AlternateContent>
          <mc:Choice Requires="wps">
            <w:drawing>
              <wp:anchor distT="0" distB="0" distL="114300" distR="114300" simplePos="0" relativeHeight="251657728" behindDoc="0" locked="0" layoutInCell="1" allowOverlap="1" wp14:anchorId="60AAF0DE" wp14:editId="593427D6">
                <wp:simplePos x="0" y="0"/>
                <wp:positionH relativeFrom="column">
                  <wp:posOffset>-1270</wp:posOffset>
                </wp:positionH>
                <wp:positionV relativeFrom="paragraph">
                  <wp:posOffset>17307</wp:posOffset>
                </wp:positionV>
                <wp:extent cx="1943100" cy="1955800"/>
                <wp:effectExtent l="0" t="0" r="0" b="0"/>
                <wp:wrapThrough wrapText="bothSides">
                  <wp:wrapPolygon edited="0">
                    <wp:start x="0" y="0"/>
                    <wp:lineTo x="0" y="21460"/>
                    <wp:lineTo x="21459" y="21460"/>
                    <wp:lineTo x="21459"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19558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6F3C" w14:textId="77777777" w:rsidR="00C42BC2" w:rsidRDefault="00C42BC2" w:rsidP="00E2185A">
                            <w:pPr>
                              <w:shd w:val="clear" w:color="auto" w:fill="F2F2F2"/>
                              <w:jc w:val="both"/>
                              <w:rPr>
                                <w:rStyle w:val="Textoennegrita"/>
                                <w:rFonts w:ascii="Avenir Next Regular" w:hAnsi="Avenir Next Regular" w:cs="Arial"/>
                                <w:b w:val="0"/>
                                <w:color w:val="000000"/>
                                <w:sz w:val="18"/>
                                <w:szCs w:val="18"/>
                                <w:shd w:val="clear" w:color="auto" w:fill="FFFFFF"/>
                              </w:rPr>
                            </w:pPr>
                          </w:p>
                          <w:p w14:paraId="767EB06B" w14:textId="3A2AE51B" w:rsidR="00C42BC2" w:rsidRPr="003C27B5" w:rsidRDefault="00B32766" w:rsidP="003C27B5">
                            <w:pPr>
                              <w:shd w:val="clear" w:color="auto" w:fill="F2F2F2"/>
                              <w:jc w:val="both"/>
                              <w:rPr>
                                <w:rFonts w:ascii="Avenir Book" w:eastAsia="Calibri" w:hAnsi="Avenir Book" w:cs="Arial"/>
                                <w:sz w:val="18"/>
                                <w:szCs w:val="18"/>
                                <w:lang w:val="es-MX" w:eastAsia="en-US"/>
                              </w:rPr>
                            </w:pPr>
                            <w:r>
                              <w:rPr>
                                <w:rFonts w:ascii="Avenir Book" w:eastAsia="Calibri" w:hAnsi="Avenir Book" w:cs="Arial"/>
                                <w:sz w:val="18"/>
                                <w:szCs w:val="18"/>
                                <w:lang w:val="es-MX" w:eastAsia="en-US"/>
                              </w:rPr>
                              <w:t xml:space="preserve">Andrés Fernández es </w:t>
                            </w:r>
                            <w:r>
                              <w:rPr>
                                <w:rFonts w:ascii="Avenir Next" w:hAnsi="Avenir Next" w:cs="Arial"/>
                                <w:color w:val="595959"/>
                                <w:sz w:val="18"/>
                                <w:szCs w:val="18"/>
                              </w:rPr>
                              <w:t>a</w:t>
                            </w:r>
                            <w:r w:rsidRPr="00915AA2">
                              <w:rPr>
                                <w:rFonts w:ascii="Avenir Next" w:hAnsi="Avenir Next" w:cs="Arial"/>
                                <w:color w:val="595959"/>
                                <w:sz w:val="18"/>
                                <w:szCs w:val="18"/>
                              </w:rPr>
                              <w:t xml:space="preserve">rquitecto, investigador y crítico de arte, diseño, arquitectura, urbanismo y patrimonio cultural. </w:t>
                            </w:r>
                            <w:r w:rsidRPr="00915AA2">
                              <w:rPr>
                                <w:rFonts w:ascii="Avenir Next" w:hAnsi="Avenir Next" w:cs="Arial"/>
                                <w:i/>
                                <w:color w:val="595959"/>
                                <w:sz w:val="18"/>
                                <w:szCs w:val="18"/>
                              </w:rPr>
                              <w:t>Premio Nacional de Gestión y Promoción Cultural</w:t>
                            </w:r>
                            <w:r w:rsidRPr="00915AA2">
                              <w:rPr>
                                <w:rFonts w:ascii="Avenir Next" w:hAnsi="Avenir Next" w:cs="Arial"/>
                                <w:color w:val="595959"/>
                                <w:sz w:val="18"/>
                                <w:szCs w:val="18"/>
                              </w:rPr>
                              <w:t xml:space="preserve"> del Ministerio de Cultura y Juventud, 2015. Docente en la Escuela de Arquitectura en la Universidad Veritas</w:t>
                            </w:r>
                            <w:r>
                              <w:rPr>
                                <w:rFonts w:ascii="Avenir Next" w:hAnsi="Avenir Next" w:cs="Arial"/>
                                <w:color w:val="595959"/>
                                <w:sz w:val="18"/>
                                <w:szCs w:val="18"/>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1pt;margin-top:1.35pt;width:153pt;height:1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" fillcolor="#f2f2f2 [3052]" stroked="f">
                <v:path arrowok="t"/>
                <v:textbox inset=",7.2pt,,7.2pt">
                  <w:txbxContent>
                    <w:p w14:paraId="102E6F3C" w14:textId="77777777" w:rsidR="00C42BC2" w:rsidRDefault="00C42BC2" w:rsidP="00E2185A">
                      <w:pPr>
                        <w:shd w:val="clear" w:color="auto" w:fill="F2F2F2"/>
                        <w:jc w:val="both"/>
                        <w:rPr>
                          <w:rStyle w:val="Textoennegrita"/>
                          <w:rFonts w:ascii="Avenir Next Regular" w:hAnsi="Avenir Next Regular" w:cs="Arial"/>
                          <w:b w:val="0"/>
                          <w:color w:val="000000"/>
                          <w:sz w:val="18"/>
                          <w:szCs w:val="18"/>
                          <w:shd w:val="clear" w:color="auto" w:fill="FFFFFF"/>
                        </w:rPr>
                      </w:pPr>
                    </w:p>
                    <w:p w14:paraId="767EB06B" w14:textId="3A2AE51B" w:rsidR="00C42BC2" w:rsidRPr="003C27B5" w:rsidRDefault="00B32766" w:rsidP="003C27B5">
                      <w:pPr>
                        <w:shd w:val="clear" w:color="auto" w:fill="F2F2F2"/>
                        <w:jc w:val="both"/>
                        <w:rPr>
                          <w:rFonts w:ascii="Avenir Book" w:eastAsia="Calibri" w:hAnsi="Avenir Book" w:cs="Arial"/>
                          <w:sz w:val="18"/>
                          <w:szCs w:val="18"/>
                          <w:lang w:val="es-MX" w:eastAsia="en-US"/>
                        </w:rPr>
                      </w:pPr>
                      <w:r>
                        <w:rPr>
                          <w:rFonts w:ascii="Avenir Book" w:eastAsia="Calibri" w:hAnsi="Avenir Book" w:cs="Arial"/>
                          <w:sz w:val="18"/>
                          <w:szCs w:val="18"/>
                          <w:lang w:val="es-MX" w:eastAsia="en-US"/>
                        </w:rPr>
                        <w:t xml:space="preserve">Andrés Fernández es </w:t>
                      </w:r>
                      <w:r>
                        <w:rPr>
                          <w:rFonts w:ascii="Avenir Next" w:hAnsi="Avenir Next" w:cs="Arial"/>
                          <w:color w:val="595959"/>
                          <w:sz w:val="18"/>
                          <w:szCs w:val="18"/>
                        </w:rPr>
                        <w:t>a</w:t>
                      </w:r>
                      <w:r w:rsidRPr="00915AA2">
                        <w:rPr>
                          <w:rFonts w:ascii="Avenir Next" w:hAnsi="Avenir Next" w:cs="Arial"/>
                          <w:color w:val="595959"/>
                          <w:sz w:val="18"/>
                          <w:szCs w:val="18"/>
                        </w:rPr>
                        <w:t xml:space="preserve">rquitecto, investigador y crítico de arte, diseño, arquitectura, urbanismo y patrimonio cultural. </w:t>
                      </w:r>
                      <w:r w:rsidRPr="00915AA2">
                        <w:rPr>
                          <w:rFonts w:ascii="Avenir Next" w:hAnsi="Avenir Next" w:cs="Arial"/>
                          <w:i/>
                          <w:color w:val="595959"/>
                          <w:sz w:val="18"/>
                          <w:szCs w:val="18"/>
                        </w:rPr>
                        <w:t>Premio Nacional de Gestión y Promoción Cultural</w:t>
                      </w:r>
                      <w:r w:rsidRPr="00915AA2">
                        <w:rPr>
                          <w:rFonts w:ascii="Avenir Next" w:hAnsi="Avenir Next" w:cs="Arial"/>
                          <w:color w:val="595959"/>
                          <w:sz w:val="18"/>
                          <w:szCs w:val="18"/>
                        </w:rPr>
                        <w:t xml:space="preserve"> del Ministerio de Cultura y Juventud, 2015. Docente en la Escuela de Arquitectura en la Universidad Veritas</w:t>
                      </w:r>
                      <w:r>
                        <w:rPr>
                          <w:rFonts w:ascii="Avenir Next" w:hAnsi="Avenir Next" w:cs="Arial"/>
                          <w:color w:val="595959"/>
                          <w:sz w:val="18"/>
                          <w:szCs w:val="18"/>
                        </w:rPr>
                        <w:t>.</w:t>
                      </w:r>
                    </w:p>
                  </w:txbxContent>
                </v:textbox>
                <w10:wrap type="through"/>
              </v:shape>
            </w:pict>
          </mc:Fallback>
        </mc:AlternateContent>
      </w:r>
      <w:r w:rsidR="00C70C19" w:rsidRPr="00C70C19">
        <w:rPr>
          <w:rFonts w:ascii="Avenir Next Regular" w:hAnsi="Avenir Next Regular" w:cs="Arial"/>
          <w:b/>
          <w:color w:val="1A1A1A"/>
          <w:sz w:val="18"/>
          <w:szCs w:val="18"/>
          <w:lang w:val="es-ES"/>
        </w:rPr>
        <w:t>RESUMEN</w:t>
      </w:r>
    </w:p>
    <w:p w14:paraId="30B876B9" w14:textId="77777777" w:rsidR="00D60CCC" w:rsidRPr="00C42BC2" w:rsidRDefault="00D60CCC" w:rsidP="00C70C19">
      <w:pPr>
        <w:widowControl w:val="0"/>
        <w:autoSpaceDE w:val="0"/>
        <w:autoSpaceDN w:val="0"/>
        <w:adjustRightInd w:val="0"/>
        <w:ind w:left="426"/>
        <w:jc w:val="both"/>
        <w:rPr>
          <w:rFonts w:ascii="Avenir Next Regular" w:hAnsi="Avenir Next Regular" w:cs="Arial"/>
          <w:color w:val="1A1A1A"/>
          <w:sz w:val="16"/>
          <w:szCs w:val="18"/>
          <w:lang w:val="es-ES"/>
        </w:rPr>
      </w:pPr>
    </w:p>
    <w:p w14:paraId="3FCB362F" w14:textId="77777777" w:rsidR="00B32766" w:rsidRPr="00B32766" w:rsidRDefault="00B32766" w:rsidP="00B32766">
      <w:pPr>
        <w:jc w:val="both"/>
        <w:rPr>
          <w:rFonts w:ascii="Avenir Next" w:hAnsi="Avenir Next" w:cs="Arial"/>
          <w:b/>
          <w:sz w:val="18"/>
          <w:szCs w:val="18"/>
        </w:rPr>
      </w:pPr>
      <w:r w:rsidRPr="00915AA2">
        <w:rPr>
          <w:rFonts w:ascii="Avenir Next" w:hAnsi="Avenir Next" w:cs="Arial"/>
          <w:color w:val="595959"/>
          <w:sz w:val="18"/>
          <w:szCs w:val="18"/>
        </w:rPr>
        <w:t xml:space="preserve">El </w:t>
      </w:r>
      <w:r w:rsidRPr="00B32766">
        <w:rPr>
          <w:rFonts w:ascii="Avenir Next" w:hAnsi="Avenir Next" w:cs="Arial"/>
          <w:sz w:val="18"/>
          <w:szCs w:val="18"/>
        </w:rPr>
        <w:t>propósito de este ensayo es rescatar el uso, en la memoria social costarricense, del garabato como vocablo, instrumento de trabajo rural y herramienta utilizada en la culinaria tradicional.</w:t>
      </w:r>
    </w:p>
    <w:p w14:paraId="74469C6E" w14:textId="77777777" w:rsidR="00AA12DA" w:rsidRPr="00B32766" w:rsidRDefault="00AA12DA" w:rsidP="00AA12DA">
      <w:pPr>
        <w:pStyle w:val="Textoindependiente"/>
        <w:tabs>
          <w:tab w:val="left" w:pos="993"/>
          <w:tab w:val="left" w:pos="1418"/>
        </w:tabs>
        <w:ind w:left="851"/>
        <w:rPr>
          <w:rFonts w:ascii="Avenir Next Regular" w:hAnsi="Avenir Next Regular" w:cs="Arial"/>
          <w:color w:val="auto"/>
          <w:sz w:val="12"/>
          <w:szCs w:val="18"/>
          <w:lang w:val="es-PE"/>
        </w:rPr>
      </w:pPr>
    </w:p>
    <w:p w14:paraId="65CFB7AE" w14:textId="32C1B533" w:rsidR="003C27B5" w:rsidRPr="00B32766" w:rsidRDefault="0026055D" w:rsidP="003C27B5">
      <w:pPr>
        <w:pStyle w:val="Textoindependiente"/>
        <w:tabs>
          <w:tab w:val="left" w:pos="993"/>
          <w:tab w:val="left" w:pos="1418"/>
        </w:tabs>
        <w:ind w:left="851"/>
        <w:rPr>
          <w:rFonts w:ascii="Avenir Next Regular" w:hAnsi="Avenir Next Regular" w:cs="Arial"/>
          <w:color w:val="auto"/>
          <w:sz w:val="18"/>
          <w:szCs w:val="18"/>
          <w:lang w:val="es-MX"/>
        </w:rPr>
      </w:pPr>
      <w:r w:rsidRPr="00B32766">
        <w:rPr>
          <w:rFonts w:ascii="Avenir Next Regular" w:hAnsi="Avenir Next Regular" w:cs="Arial"/>
          <w:b/>
          <w:bCs/>
          <w:color w:val="auto"/>
          <w:sz w:val="18"/>
          <w:szCs w:val="18"/>
          <w:lang w:val="es-MX"/>
        </w:rPr>
        <w:t>Palabras clave:</w:t>
      </w:r>
      <w:r w:rsidRPr="00B32766">
        <w:rPr>
          <w:rFonts w:ascii="Avenir Next Regular" w:hAnsi="Avenir Next Regular" w:cs="Arial"/>
          <w:bCs/>
          <w:color w:val="auto"/>
          <w:sz w:val="18"/>
          <w:szCs w:val="18"/>
          <w:lang w:val="es-MX"/>
        </w:rPr>
        <w:t xml:space="preserve"> </w:t>
      </w:r>
      <w:r w:rsidR="00B32766" w:rsidRPr="00B32766">
        <w:rPr>
          <w:rFonts w:ascii="Avenir Next" w:hAnsi="Avenir Next" w:cs="Arial"/>
          <w:color w:val="auto"/>
          <w:sz w:val="18"/>
          <w:szCs w:val="18"/>
        </w:rPr>
        <w:t>garabato; herramienta; costarriqueñismo; agricultura; melcocha</w:t>
      </w:r>
    </w:p>
    <w:p w14:paraId="3524F4CA" w14:textId="77777777" w:rsidR="003C27B5" w:rsidRPr="00B32766" w:rsidRDefault="003C27B5" w:rsidP="00AA12DA">
      <w:pPr>
        <w:pStyle w:val="Textoindependiente"/>
        <w:tabs>
          <w:tab w:val="left" w:pos="993"/>
          <w:tab w:val="left" w:pos="1418"/>
        </w:tabs>
        <w:ind w:left="851"/>
        <w:rPr>
          <w:rFonts w:ascii="Avenir Next Regular" w:hAnsi="Avenir Next Regular" w:cs="Arial"/>
          <w:color w:val="auto"/>
          <w:sz w:val="18"/>
          <w:szCs w:val="18"/>
          <w:lang w:val="es-MX"/>
        </w:rPr>
      </w:pPr>
    </w:p>
    <w:p w14:paraId="25F02374" w14:textId="77777777" w:rsidR="0026055D" w:rsidRPr="00B32766" w:rsidRDefault="0026055D" w:rsidP="00AA12DA">
      <w:pPr>
        <w:pStyle w:val="Textoindependiente"/>
        <w:tabs>
          <w:tab w:val="left" w:pos="993"/>
          <w:tab w:val="left" w:pos="1418"/>
        </w:tabs>
        <w:ind w:left="851"/>
        <w:rPr>
          <w:rFonts w:ascii="Avenir Next Regular" w:hAnsi="Avenir Next Regular" w:cs="Arial"/>
          <w:b/>
          <w:bCs/>
          <w:color w:val="auto"/>
          <w:sz w:val="12"/>
          <w:szCs w:val="18"/>
          <w:lang w:val="es-MX"/>
        </w:rPr>
      </w:pPr>
    </w:p>
    <w:p w14:paraId="21A300BF" w14:textId="77777777" w:rsidR="00D60CCC" w:rsidRPr="00B32766" w:rsidRDefault="00C70C19" w:rsidP="004637BD">
      <w:pPr>
        <w:ind w:left="3261"/>
        <w:rPr>
          <w:rFonts w:ascii="Avenir Next Regular" w:hAnsi="Avenir Next Regular" w:cs="Arial"/>
          <w:b/>
          <w:sz w:val="18"/>
          <w:szCs w:val="18"/>
          <w:lang w:val="en-US"/>
        </w:rPr>
      </w:pPr>
      <w:r w:rsidRPr="00B32766">
        <w:rPr>
          <w:rFonts w:ascii="Avenir Next Regular" w:hAnsi="Avenir Next Regular" w:cs="Arial"/>
          <w:b/>
          <w:sz w:val="18"/>
          <w:szCs w:val="18"/>
          <w:lang w:val="en-US"/>
        </w:rPr>
        <w:t>ABSTRACT</w:t>
      </w:r>
    </w:p>
    <w:p w14:paraId="0560679F" w14:textId="77777777" w:rsidR="00D60CCC" w:rsidRPr="00B32766" w:rsidRDefault="00D60CCC" w:rsidP="004637BD">
      <w:pPr>
        <w:ind w:left="851"/>
        <w:jc w:val="both"/>
        <w:rPr>
          <w:rFonts w:ascii="Avenir Next Regular" w:hAnsi="Avenir Next Regular" w:cs="Arial"/>
          <w:sz w:val="16"/>
          <w:szCs w:val="18"/>
          <w:lang w:val="en-US"/>
        </w:rPr>
      </w:pPr>
    </w:p>
    <w:p w14:paraId="4D7C155B" w14:textId="52645671" w:rsidR="00B32766" w:rsidRPr="00B32766" w:rsidRDefault="00D148DA" w:rsidP="00B32766">
      <w:pPr>
        <w:ind w:left="851"/>
        <w:contextualSpacing/>
        <w:jc w:val="both"/>
        <w:rPr>
          <w:rFonts w:ascii="Avenir Next Regular" w:hAnsi="Avenir Next Regular" w:cs="Arial"/>
          <w:sz w:val="18"/>
          <w:szCs w:val="18"/>
          <w:lang w:val="en-US" w:eastAsia="es-CR"/>
        </w:rPr>
      </w:pPr>
      <w:r w:rsidRPr="00B32766">
        <w:rPr>
          <w:rFonts w:ascii="Avenir Next" w:hAnsi="Avenir Next"/>
          <w:sz w:val="18"/>
          <w:szCs w:val="18"/>
          <w:lang w:val="en-US"/>
        </w:rPr>
        <w:t>T</w:t>
      </w:r>
      <w:r w:rsidR="00B32766" w:rsidRPr="00B32766">
        <w:rPr>
          <w:rFonts w:ascii="Avenir Next" w:hAnsi="Avenir Next" w:cs="Arial"/>
          <w:sz w:val="18"/>
          <w:szCs w:val="18"/>
          <w:shd w:val="clear" w:color="auto" w:fill="FFFFFF"/>
          <w:lang w:val="en-US"/>
        </w:rPr>
        <w:t>he purpose of this essay is to restrain the use in the social memory of Costa Rica, of the “garabato” as a word, instrument of rural work and tool used in the traditional culinary.</w:t>
      </w:r>
    </w:p>
    <w:p w14:paraId="21B6591C" w14:textId="77777777" w:rsidR="00AA12DA" w:rsidRPr="00B32766" w:rsidRDefault="00AA12DA" w:rsidP="00AA12DA">
      <w:pPr>
        <w:ind w:left="851"/>
        <w:contextualSpacing/>
        <w:jc w:val="both"/>
        <w:rPr>
          <w:rFonts w:ascii="Avenir Next Regular" w:hAnsi="Avenir Next Regular" w:cs="Arial"/>
          <w:sz w:val="12"/>
          <w:szCs w:val="18"/>
          <w:lang w:val="en-US"/>
        </w:rPr>
      </w:pPr>
    </w:p>
    <w:p w14:paraId="478B0561" w14:textId="5F0027D6" w:rsidR="00D148DA" w:rsidRPr="00B32766" w:rsidRDefault="0026055D" w:rsidP="00D148DA">
      <w:pPr>
        <w:ind w:left="851"/>
        <w:contextualSpacing/>
        <w:jc w:val="both"/>
        <w:rPr>
          <w:rFonts w:ascii="Avenir Next Regular" w:hAnsi="Avenir Next Regular" w:cs="Arial"/>
          <w:sz w:val="18"/>
          <w:szCs w:val="18"/>
          <w:lang w:val="en-US"/>
        </w:rPr>
      </w:pPr>
      <w:r w:rsidRPr="00B32766">
        <w:rPr>
          <w:rFonts w:ascii="Avenir Next Regular" w:hAnsi="Avenir Next Regular" w:cs="Arial"/>
          <w:b/>
          <w:bCs/>
          <w:sz w:val="18"/>
          <w:szCs w:val="18"/>
          <w:lang w:val="en-US"/>
        </w:rPr>
        <w:t>Keywords:</w:t>
      </w:r>
      <w:r w:rsidR="00D148DA" w:rsidRPr="00B32766">
        <w:rPr>
          <w:rFonts w:ascii="Avenir Next Regular" w:hAnsi="Avenir Next Regular" w:cs="Arial"/>
          <w:bCs/>
          <w:sz w:val="18"/>
          <w:szCs w:val="18"/>
          <w:lang w:val="en-US"/>
        </w:rPr>
        <w:t xml:space="preserve"> </w:t>
      </w:r>
      <w:r w:rsidR="00B32766" w:rsidRPr="00B32766">
        <w:rPr>
          <w:rFonts w:ascii="Avenir Next" w:hAnsi="Avenir Next" w:cs="Arial"/>
          <w:sz w:val="18"/>
          <w:szCs w:val="18"/>
          <w:lang w:val="en-US"/>
        </w:rPr>
        <w:t>garabato; tool; Costa Rican word</w:t>
      </w:r>
      <w:r w:rsidR="006F5A59">
        <w:rPr>
          <w:rFonts w:ascii="Avenir Next" w:hAnsi="Avenir Next" w:cs="Arial"/>
          <w:sz w:val="18"/>
          <w:szCs w:val="18"/>
          <w:lang w:val="en-US"/>
        </w:rPr>
        <w:t xml:space="preserve">; </w:t>
      </w:r>
      <w:r w:rsidR="00B32766" w:rsidRPr="00B32766">
        <w:rPr>
          <w:rFonts w:ascii="Avenir Next" w:hAnsi="Avenir Next" w:cs="Arial"/>
          <w:bCs/>
          <w:sz w:val="18"/>
          <w:szCs w:val="18"/>
          <w:shd w:val="clear" w:color="auto" w:fill="FFFFFF"/>
          <w:lang w:val="en-US"/>
        </w:rPr>
        <w:t>agriculture</w:t>
      </w:r>
      <w:r w:rsidR="006F5A59">
        <w:rPr>
          <w:rFonts w:ascii="Avenir Next" w:hAnsi="Avenir Next" w:cs="Arial"/>
          <w:bCs/>
          <w:sz w:val="18"/>
          <w:szCs w:val="18"/>
          <w:shd w:val="clear" w:color="auto" w:fill="FFFFFF"/>
          <w:lang w:val="en-US"/>
        </w:rPr>
        <w:t>;</w:t>
      </w:r>
      <w:r w:rsidR="00B32766" w:rsidRPr="00B32766">
        <w:rPr>
          <w:rFonts w:ascii="Avenir Next" w:hAnsi="Avenir Next" w:cs="Arial"/>
          <w:bCs/>
          <w:sz w:val="18"/>
          <w:szCs w:val="18"/>
          <w:shd w:val="clear" w:color="auto" w:fill="FFFFFF"/>
          <w:lang w:val="en-US"/>
        </w:rPr>
        <w:t xml:space="preserve"> </w:t>
      </w:r>
      <w:r w:rsidR="006F5A59">
        <w:rPr>
          <w:rFonts w:ascii="Avenir Next" w:hAnsi="Avenir Next" w:cs="Arial"/>
          <w:bCs/>
          <w:sz w:val="18"/>
          <w:szCs w:val="18"/>
          <w:shd w:val="clear" w:color="auto" w:fill="FFFFFF"/>
          <w:lang w:val="en-US"/>
        </w:rPr>
        <w:t>sugar cane candy</w:t>
      </w:r>
    </w:p>
    <w:p w14:paraId="5A3F5CAF" w14:textId="3F5FABC2" w:rsidR="00182A95" w:rsidRDefault="00182A95" w:rsidP="00182A95">
      <w:pPr>
        <w:contextualSpacing/>
        <w:jc w:val="both"/>
        <w:rPr>
          <w:rFonts w:ascii="Avenir Next Regular" w:hAnsi="Avenir Next Regular" w:cs="Arial"/>
          <w:shd w:val="clear" w:color="auto" w:fill="FFFFFF"/>
          <w:lang w:val="en-US"/>
        </w:rPr>
      </w:pPr>
    </w:p>
    <w:p w14:paraId="544D09BE" w14:textId="2A7B96D1" w:rsidR="00060424" w:rsidRDefault="00060424" w:rsidP="00182A95">
      <w:pPr>
        <w:contextualSpacing/>
        <w:jc w:val="both"/>
        <w:rPr>
          <w:rFonts w:ascii="Avenir Next Regular" w:hAnsi="Avenir Next Regular" w:cs="Arial"/>
          <w:shd w:val="clear" w:color="auto" w:fill="FFFFFF"/>
          <w:lang w:val="en-US"/>
        </w:rPr>
      </w:pPr>
    </w:p>
    <w:p w14:paraId="5B798410" w14:textId="77777777" w:rsidR="00060424" w:rsidRPr="00060424" w:rsidRDefault="00060424" w:rsidP="00060424">
      <w:pPr>
        <w:jc w:val="right"/>
        <w:rPr>
          <w:rFonts w:ascii="Avenir Next" w:hAnsi="Avenir Next" w:cs="Arial"/>
          <w:i/>
          <w:sz w:val="21"/>
        </w:rPr>
      </w:pPr>
      <w:r w:rsidRPr="00060424">
        <w:rPr>
          <w:rFonts w:ascii="Avenir Next" w:hAnsi="Avenir Next" w:cs="Arial"/>
          <w:i/>
          <w:sz w:val="21"/>
        </w:rPr>
        <w:t>Con paciencia y un garabato, uno rejunta plata.</w:t>
      </w:r>
    </w:p>
    <w:p w14:paraId="5FCC3107" w14:textId="77777777" w:rsidR="00060424" w:rsidRPr="00060424" w:rsidRDefault="00060424" w:rsidP="00060424">
      <w:pPr>
        <w:jc w:val="right"/>
        <w:rPr>
          <w:rFonts w:ascii="Avenir Next" w:hAnsi="Avenir Next" w:cs="Arial"/>
          <w:b/>
          <w:sz w:val="21"/>
        </w:rPr>
      </w:pPr>
      <w:r w:rsidRPr="00060424">
        <w:rPr>
          <w:rFonts w:ascii="Avenir Next" w:hAnsi="Avenir Next" w:cs="Arial"/>
          <w:b/>
          <w:sz w:val="21"/>
        </w:rPr>
        <w:t>Fabián Dobles</w:t>
      </w:r>
    </w:p>
    <w:p w14:paraId="3781C3DE" w14:textId="77777777" w:rsidR="00060424" w:rsidRPr="00060424" w:rsidRDefault="00060424" w:rsidP="00060424">
      <w:pPr>
        <w:jc w:val="right"/>
        <w:rPr>
          <w:rFonts w:ascii="Avenir Next" w:hAnsi="Avenir Next" w:cs="Arial"/>
          <w:sz w:val="21"/>
        </w:rPr>
      </w:pPr>
      <w:r w:rsidRPr="00060424">
        <w:rPr>
          <w:rFonts w:ascii="Avenir Next" w:hAnsi="Avenir Next" w:cs="Arial"/>
          <w:i/>
          <w:sz w:val="21"/>
        </w:rPr>
        <w:t>Historias de Tata Mundo</w:t>
      </w:r>
      <w:r w:rsidRPr="00060424">
        <w:rPr>
          <w:rStyle w:val="Refdenotaalpie"/>
          <w:rFonts w:ascii="Avenir Next" w:hAnsi="Avenir Next" w:cs="Arial"/>
          <w:sz w:val="21"/>
        </w:rPr>
        <w:footnoteReference w:id="1"/>
      </w:r>
    </w:p>
    <w:p w14:paraId="0843EBD3" w14:textId="240520A0" w:rsidR="00060424" w:rsidRDefault="00060424" w:rsidP="00060424">
      <w:pPr>
        <w:jc w:val="both"/>
        <w:rPr>
          <w:rFonts w:ascii="Avenir Next" w:hAnsi="Avenir Next" w:cs="Arial"/>
        </w:rPr>
      </w:pPr>
    </w:p>
    <w:p w14:paraId="73C15278" w14:textId="77777777" w:rsidR="006F5A59" w:rsidRDefault="006F5A59" w:rsidP="00060424">
      <w:pPr>
        <w:jc w:val="both"/>
        <w:rPr>
          <w:rFonts w:ascii="Avenir Next" w:hAnsi="Avenir Next" w:cs="Arial"/>
        </w:rPr>
      </w:pPr>
    </w:p>
    <w:p w14:paraId="30BABEC4" w14:textId="77777777" w:rsidR="00060424" w:rsidRPr="00213BBD" w:rsidRDefault="00060424" w:rsidP="00060424">
      <w:pPr>
        <w:jc w:val="both"/>
        <w:rPr>
          <w:rFonts w:ascii="Avenir Next" w:hAnsi="Avenir Next" w:cs="Arial"/>
        </w:rPr>
      </w:pPr>
      <w:r w:rsidRPr="00213BBD">
        <w:rPr>
          <w:rFonts w:ascii="Avenir Next" w:hAnsi="Avenir Next" w:cs="Arial"/>
        </w:rPr>
        <w:t xml:space="preserve">Polisémico, el término castellano </w:t>
      </w:r>
      <w:r w:rsidRPr="00213BBD">
        <w:rPr>
          <w:rFonts w:ascii="Avenir Next" w:hAnsi="Avenir Next" w:cs="Arial"/>
          <w:i/>
        </w:rPr>
        <w:t>garabato</w:t>
      </w:r>
      <w:r w:rsidRPr="00213BBD">
        <w:rPr>
          <w:rFonts w:ascii="Avenir Next" w:hAnsi="Avenir Next" w:cs="Arial"/>
        </w:rPr>
        <w:t xml:space="preserve"> puede referirse, en el ámbito cultural, al lenguaje soez; a aquella forma irregular o ilegible de escribir, o a un trazo igualmente irregular hecho con pluma o lápiz y generalmente elaborado en momentos de tedio o somnolencia. </w:t>
      </w:r>
    </w:p>
    <w:p w14:paraId="07353920" w14:textId="77777777" w:rsidR="00060424" w:rsidRDefault="00060424" w:rsidP="00060424">
      <w:pPr>
        <w:jc w:val="both"/>
        <w:rPr>
          <w:rFonts w:ascii="Avenir Next" w:hAnsi="Avenir Next" w:cs="Arial"/>
        </w:rPr>
      </w:pPr>
    </w:p>
    <w:p w14:paraId="4E8F350F" w14:textId="77777777" w:rsidR="006F5A59" w:rsidRDefault="00060424" w:rsidP="00060424">
      <w:pPr>
        <w:jc w:val="both"/>
        <w:rPr>
          <w:rFonts w:ascii="Avenir Next" w:hAnsi="Avenir Next" w:cs="Arial"/>
        </w:rPr>
      </w:pPr>
      <w:r w:rsidRPr="00213BBD">
        <w:rPr>
          <w:rFonts w:ascii="Avenir Next" w:hAnsi="Avenir Next" w:cs="Arial"/>
        </w:rPr>
        <w:t>En el ámbito rural, y más específicamente en el de sus herramientas, el garabato puede ser aquel instrumento de hierro en forma de gancho que sirve para colgar, asir o agarrar otro objeto; el instrumento para escardar y limpiar la tierra</w:t>
      </w:r>
      <w:r w:rsidR="006F5A59">
        <w:rPr>
          <w:rFonts w:ascii="Avenir Next" w:hAnsi="Avenir Next" w:cs="Arial"/>
        </w:rPr>
        <w:br/>
      </w:r>
    </w:p>
    <w:p w14:paraId="1FD04696" w14:textId="77777777" w:rsidR="006F5A59" w:rsidRDefault="006F5A59" w:rsidP="00060424">
      <w:pPr>
        <w:jc w:val="both"/>
        <w:rPr>
          <w:rFonts w:ascii="Avenir Next" w:hAnsi="Avenir Next" w:cs="Arial"/>
        </w:rPr>
      </w:pPr>
    </w:p>
    <w:p w14:paraId="27BCAC31" w14:textId="77777777" w:rsidR="006F5A59" w:rsidRDefault="006F5A59" w:rsidP="00060424">
      <w:pPr>
        <w:jc w:val="both"/>
        <w:rPr>
          <w:rFonts w:ascii="Avenir Next" w:hAnsi="Avenir Next" w:cs="Arial"/>
        </w:rPr>
      </w:pPr>
    </w:p>
    <w:p w14:paraId="1FDD44E3" w14:textId="14309B26" w:rsidR="00060424" w:rsidRPr="00213BBD" w:rsidRDefault="00060424" w:rsidP="00060424">
      <w:pPr>
        <w:jc w:val="both"/>
        <w:rPr>
          <w:rFonts w:ascii="Avenir Next" w:hAnsi="Avenir Next" w:cs="Arial"/>
        </w:rPr>
      </w:pPr>
      <w:r w:rsidRPr="00213BBD">
        <w:rPr>
          <w:rFonts w:ascii="Avenir Next" w:hAnsi="Avenir Next" w:cs="Arial"/>
        </w:rPr>
        <w:t>de malas hierbas; una especie de arado en que el timón se sustituye por dospiezas de madera unidas a la cama para que el tiro lo haga una sola caballería; los garfios de hierro sujetos al extremo de una cuerda que sirven para sacar objetos de un pozo, o el instrumento para evitar que los perros muerdan, entre otros.</w:t>
      </w:r>
    </w:p>
    <w:p w14:paraId="06A87E27" w14:textId="77777777" w:rsidR="00060424" w:rsidRDefault="00060424" w:rsidP="00060424">
      <w:pPr>
        <w:jc w:val="both"/>
        <w:rPr>
          <w:rFonts w:ascii="Avenir Next" w:hAnsi="Avenir Next" w:cs="Arial"/>
        </w:rPr>
      </w:pPr>
    </w:p>
    <w:p w14:paraId="08FC4ECD" w14:textId="77777777" w:rsidR="00060424" w:rsidRPr="00213BBD" w:rsidRDefault="00060424" w:rsidP="00060424">
      <w:pPr>
        <w:jc w:val="both"/>
        <w:rPr>
          <w:rFonts w:ascii="Avenir Next" w:hAnsi="Avenir Next" w:cs="Arial"/>
        </w:rPr>
      </w:pPr>
      <w:r w:rsidRPr="00213BBD">
        <w:rPr>
          <w:rFonts w:ascii="Avenir Next" w:hAnsi="Avenir Next" w:cs="Arial"/>
        </w:rPr>
        <w:t>Por último, hay una localidad en Argentina que se llama Garabato</w:t>
      </w:r>
      <w:r w:rsidRPr="00213BBD">
        <w:rPr>
          <w:rStyle w:val="Refdenotaalpie"/>
          <w:rFonts w:ascii="Avenir Next" w:hAnsi="Avenir Next" w:cs="Arial"/>
        </w:rPr>
        <w:footnoteReference w:id="2"/>
      </w:r>
      <w:r w:rsidRPr="00213BBD">
        <w:rPr>
          <w:rFonts w:ascii="Avenir Next" w:hAnsi="Avenir Next" w:cs="Arial"/>
        </w:rPr>
        <w:t>. En Costa Rica, en cambio, el uso del término es más restringido, pero no menos rico por eso; de hecho, exponerlo y analizarlo, primero como vocablo y luego como objeto de uso cotidiano y tradicional, es el fin de este breve ensayo.</w:t>
      </w:r>
    </w:p>
    <w:p w14:paraId="5267BD87" w14:textId="77777777" w:rsidR="00060424" w:rsidRDefault="00060424" w:rsidP="00060424">
      <w:pPr>
        <w:jc w:val="both"/>
        <w:rPr>
          <w:rFonts w:ascii="Avenir Next" w:hAnsi="Avenir Next" w:cs="Arial"/>
          <w:b/>
        </w:rPr>
      </w:pPr>
    </w:p>
    <w:p w14:paraId="70DEC094" w14:textId="77777777" w:rsidR="00060424" w:rsidRDefault="00060424" w:rsidP="00060424">
      <w:pPr>
        <w:jc w:val="both"/>
        <w:rPr>
          <w:rFonts w:ascii="Avenir Next" w:hAnsi="Avenir Next" w:cs="Arial"/>
          <w:b/>
        </w:rPr>
      </w:pPr>
    </w:p>
    <w:p w14:paraId="2C8ED41F" w14:textId="77777777" w:rsidR="00060424" w:rsidRDefault="00060424" w:rsidP="00060424">
      <w:pPr>
        <w:jc w:val="both"/>
        <w:rPr>
          <w:rFonts w:ascii="Avenir Next" w:hAnsi="Avenir Next" w:cs="Arial"/>
          <w:b/>
        </w:rPr>
      </w:pPr>
      <w:r w:rsidRPr="00213BBD">
        <w:rPr>
          <w:rFonts w:ascii="Avenir Next" w:hAnsi="Avenir Next" w:cs="Arial"/>
          <w:b/>
        </w:rPr>
        <w:t>El garabato en Costa Rica</w:t>
      </w:r>
    </w:p>
    <w:p w14:paraId="7E6C6188" w14:textId="77777777" w:rsidR="00060424" w:rsidRDefault="00060424" w:rsidP="00060424">
      <w:pPr>
        <w:jc w:val="both"/>
        <w:rPr>
          <w:rFonts w:ascii="Avenir Next" w:hAnsi="Avenir Next" w:cs="Arial"/>
        </w:rPr>
      </w:pPr>
    </w:p>
    <w:p w14:paraId="1EE6880F" w14:textId="77777777" w:rsidR="00060424" w:rsidRPr="00213BBD" w:rsidRDefault="00060424" w:rsidP="00060424">
      <w:pPr>
        <w:jc w:val="both"/>
        <w:rPr>
          <w:rFonts w:ascii="Avenir Next" w:hAnsi="Avenir Next" w:cs="Arial"/>
        </w:rPr>
      </w:pPr>
      <w:r w:rsidRPr="00213BBD">
        <w:rPr>
          <w:rFonts w:ascii="Avenir Next" w:hAnsi="Avenir Next" w:cs="Arial"/>
        </w:rPr>
        <w:t xml:space="preserve">De esa palabra, registra el </w:t>
      </w:r>
      <w:r w:rsidRPr="00213BBD">
        <w:rPr>
          <w:rFonts w:ascii="Avenir Next" w:hAnsi="Avenir Next" w:cs="Arial"/>
          <w:i/>
        </w:rPr>
        <w:t>Diccionario de la Real Academia de la Lengua Española</w:t>
      </w:r>
      <w:r w:rsidRPr="00213BBD">
        <w:rPr>
          <w:rFonts w:ascii="Avenir Next" w:hAnsi="Avenir Next" w:cs="Arial"/>
        </w:rPr>
        <w:t xml:space="preserve"> hasta catorce acepciones, de tres de las cuales nos valdremos aquí para definir al que interesa en nuestro país; a saber:</w:t>
      </w:r>
    </w:p>
    <w:p w14:paraId="0CFE5F6D" w14:textId="77777777" w:rsidR="00060424" w:rsidRDefault="00060424" w:rsidP="00060424">
      <w:pPr>
        <w:jc w:val="both"/>
        <w:rPr>
          <w:rFonts w:ascii="Avenir Next" w:hAnsi="Avenir Next" w:cs="Arial"/>
          <w:i/>
        </w:rPr>
      </w:pPr>
    </w:p>
    <w:p w14:paraId="159F8003" w14:textId="77777777" w:rsidR="00060424" w:rsidRPr="00AE31E5" w:rsidRDefault="00060424" w:rsidP="00060424">
      <w:pPr>
        <w:ind w:left="1843"/>
        <w:jc w:val="both"/>
        <w:rPr>
          <w:rFonts w:ascii="Avenir Next" w:hAnsi="Avenir Next" w:cs="Arial"/>
          <w:sz w:val="18"/>
          <w:szCs w:val="18"/>
        </w:rPr>
      </w:pPr>
      <w:r w:rsidRPr="00AE31E5">
        <w:rPr>
          <w:rFonts w:ascii="Avenir Next" w:hAnsi="Avenir Next" w:cs="Arial"/>
          <w:i/>
          <w:sz w:val="18"/>
          <w:szCs w:val="18"/>
        </w:rPr>
        <w:t>garabato</w:t>
      </w:r>
      <w:r w:rsidRPr="00AE31E5">
        <w:rPr>
          <w:rFonts w:ascii="Avenir Next" w:hAnsi="Avenir Next" w:cs="Arial"/>
          <w:sz w:val="18"/>
          <w:szCs w:val="18"/>
        </w:rPr>
        <w:t>. (De origen prerromano). 1. m. Instrumento de hierro cuya punta forma un semicírculo. Sirve para tener colgado algo, o para asirlo o agarrarlo. 2. m. almocafre. 7. m. Palo de madera dura que forma gancho en un extremo.</w:t>
      </w:r>
    </w:p>
    <w:p w14:paraId="22FEBB66" w14:textId="77777777" w:rsidR="00060424" w:rsidRPr="00213BBD" w:rsidRDefault="00060424" w:rsidP="00060424">
      <w:pPr>
        <w:jc w:val="both"/>
        <w:rPr>
          <w:rFonts w:ascii="Avenir Next" w:hAnsi="Avenir Next" w:cs="Arial"/>
        </w:rPr>
      </w:pPr>
    </w:p>
    <w:p w14:paraId="2167F666" w14:textId="77777777" w:rsidR="00060424" w:rsidRDefault="00060424" w:rsidP="00060424">
      <w:pPr>
        <w:jc w:val="both"/>
        <w:rPr>
          <w:rFonts w:ascii="Avenir Next" w:hAnsi="Avenir Next" w:cs="Arial"/>
        </w:rPr>
      </w:pPr>
      <w:r w:rsidRPr="00213BBD">
        <w:rPr>
          <w:rFonts w:ascii="Avenir Next" w:hAnsi="Avenir Next" w:cs="Arial"/>
        </w:rPr>
        <w:t>El uso de la palabra de acuerdo a la primera acepción –si bien sustituido el material de hierro por madera, por razones lógicas e históricas</w:t>
      </w:r>
      <w:r w:rsidRPr="00213BBD">
        <w:rPr>
          <w:rStyle w:val="Refdenotaalpie"/>
          <w:rFonts w:ascii="Avenir Next" w:hAnsi="Avenir Next" w:cs="Arial"/>
        </w:rPr>
        <w:footnoteReference w:id="3"/>
      </w:r>
      <w:r w:rsidRPr="00213BBD">
        <w:rPr>
          <w:rFonts w:ascii="Avenir Next" w:hAnsi="Avenir Next" w:cs="Arial"/>
        </w:rPr>
        <w:t xml:space="preserve">–, puede encontrarse en nuestro país en dos sentidos; primero como arcaísmo, al menos en el Valle Central, tal y como lo registra el </w:t>
      </w:r>
      <w:r w:rsidRPr="00213BBD">
        <w:rPr>
          <w:rFonts w:ascii="Avenir Next" w:hAnsi="Avenir Next" w:cs="Arial"/>
          <w:shd w:val="clear" w:color="auto" w:fill="FFFFFF"/>
        </w:rPr>
        <w:t xml:space="preserve">lexicógrafo </w:t>
      </w:r>
      <w:r w:rsidRPr="00213BBD">
        <w:rPr>
          <w:rFonts w:ascii="Avenir Next" w:hAnsi="Avenir Next" w:cs="Arial"/>
        </w:rPr>
        <w:t>Miguel Ángel Quesada en Cartago, en 1809:</w:t>
      </w:r>
    </w:p>
    <w:p w14:paraId="2C645F54" w14:textId="77777777" w:rsidR="00060424" w:rsidRPr="00213BBD" w:rsidRDefault="00060424" w:rsidP="00060424">
      <w:pPr>
        <w:jc w:val="both"/>
        <w:rPr>
          <w:rFonts w:ascii="Avenir Next" w:hAnsi="Avenir Next" w:cs="Arial"/>
        </w:rPr>
      </w:pPr>
    </w:p>
    <w:p w14:paraId="21A9DCCE" w14:textId="77777777" w:rsidR="00060424" w:rsidRPr="00AE31E5" w:rsidRDefault="00060424" w:rsidP="00060424">
      <w:pPr>
        <w:ind w:left="1843"/>
        <w:jc w:val="both"/>
        <w:rPr>
          <w:rFonts w:ascii="Avenir Next" w:hAnsi="Avenir Next" w:cs="Arial"/>
          <w:sz w:val="18"/>
          <w:szCs w:val="18"/>
          <w:lang w:val="es-ES_tradnl"/>
        </w:rPr>
      </w:pPr>
      <w:r w:rsidRPr="00AE31E5">
        <w:rPr>
          <w:rFonts w:ascii="Avenir Next" w:hAnsi="Avenir Next" w:cs="Arial"/>
          <w:i/>
          <w:sz w:val="18"/>
          <w:szCs w:val="18"/>
          <w:lang w:val="es-ES_tradnl"/>
        </w:rPr>
        <w:t>garabato</w:t>
      </w:r>
      <w:r w:rsidRPr="00AE31E5">
        <w:rPr>
          <w:rFonts w:ascii="Avenir Next" w:hAnsi="Avenir Next" w:cs="Arial"/>
          <w:sz w:val="18"/>
          <w:szCs w:val="18"/>
          <w:lang w:val="es-ES_tradnl"/>
        </w:rPr>
        <w:t>: m. Palo con ganchos empleado para colgar alimentos y enseres en las cocinas de leña. (…) Este instrumento ha caído en desuso a causa de los modernos métodos de refrigeración y de cocina. (1995, p.75)</w:t>
      </w:r>
    </w:p>
    <w:p w14:paraId="0C8882A9" w14:textId="77777777" w:rsidR="00060424" w:rsidRPr="00213BBD" w:rsidRDefault="00060424" w:rsidP="00060424">
      <w:pPr>
        <w:jc w:val="both"/>
        <w:rPr>
          <w:rFonts w:ascii="Avenir Next" w:hAnsi="Avenir Next" w:cs="Arial"/>
          <w:lang w:val="es-ES_tradnl"/>
        </w:rPr>
      </w:pPr>
    </w:p>
    <w:p w14:paraId="6C094D3B" w14:textId="77777777" w:rsidR="00060424" w:rsidRDefault="00060424" w:rsidP="00060424">
      <w:pPr>
        <w:jc w:val="both"/>
        <w:rPr>
          <w:rFonts w:ascii="Avenir Next" w:hAnsi="Avenir Next" w:cs="Arial"/>
          <w:lang w:val="es-ES_tradnl"/>
        </w:rPr>
      </w:pPr>
      <w:r w:rsidRPr="00213BBD">
        <w:rPr>
          <w:rFonts w:ascii="Avenir Next" w:hAnsi="Avenir Next" w:cs="Arial"/>
          <w:lang w:val="es-ES_tradnl"/>
        </w:rPr>
        <w:t>En ese mismo sentido, sin embargo, aún se mantiene su uso en Guanacaste: “</w:t>
      </w:r>
      <w:r w:rsidRPr="00213BBD">
        <w:rPr>
          <w:rFonts w:ascii="Avenir Next" w:hAnsi="Avenir Next" w:cs="Arial"/>
          <w:i/>
          <w:lang w:val="es-ES_tradnl"/>
        </w:rPr>
        <w:t>garabato</w:t>
      </w:r>
      <w:r w:rsidRPr="00213BBD">
        <w:rPr>
          <w:rFonts w:ascii="Avenir Next" w:hAnsi="Avenir Next" w:cs="Arial"/>
          <w:lang w:val="es-ES_tradnl"/>
        </w:rPr>
        <w:t>: palo con ramificaciones que sirve para colgar diversos objetos.” (Gardela, 2001, p.50)</w:t>
      </w:r>
      <w:r>
        <w:rPr>
          <w:rFonts w:ascii="Avenir Next" w:hAnsi="Avenir Next" w:cs="Arial"/>
          <w:lang w:val="es-ES_tradnl"/>
        </w:rPr>
        <w:t>.</w:t>
      </w:r>
    </w:p>
    <w:p w14:paraId="3BE4C758" w14:textId="77777777" w:rsidR="00060424" w:rsidRPr="00213BBD" w:rsidRDefault="00060424" w:rsidP="00060424">
      <w:pPr>
        <w:jc w:val="both"/>
        <w:rPr>
          <w:rFonts w:ascii="Avenir Next" w:hAnsi="Avenir Next" w:cs="Arial"/>
          <w:lang w:val="es-ES_tradnl"/>
        </w:rPr>
      </w:pPr>
    </w:p>
    <w:p w14:paraId="52C05EFF" w14:textId="77777777" w:rsidR="00060424" w:rsidRDefault="00060424" w:rsidP="00060424">
      <w:pPr>
        <w:jc w:val="both"/>
        <w:rPr>
          <w:rFonts w:ascii="Avenir Next" w:hAnsi="Avenir Next" w:cs="Arial"/>
        </w:rPr>
      </w:pPr>
      <w:r w:rsidRPr="00213BBD">
        <w:rPr>
          <w:rFonts w:ascii="Avenir Next" w:hAnsi="Avenir Next" w:cs="Arial"/>
        </w:rPr>
        <w:t>La segunda acepción que brinda el DRAE, la define el texto –al mismo tiempo que brinda una posible explicación del “origen prerromano” que le atribuye– así:</w:t>
      </w:r>
    </w:p>
    <w:p w14:paraId="39094949" w14:textId="77777777" w:rsidR="00060424" w:rsidRPr="00213BBD" w:rsidRDefault="00060424" w:rsidP="00060424">
      <w:pPr>
        <w:jc w:val="both"/>
        <w:rPr>
          <w:rFonts w:ascii="Avenir Next" w:hAnsi="Avenir Next" w:cs="Arial"/>
        </w:rPr>
      </w:pPr>
    </w:p>
    <w:p w14:paraId="344D3788" w14:textId="77777777" w:rsidR="00060424" w:rsidRPr="00AE31E5" w:rsidRDefault="00060424" w:rsidP="00060424">
      <w:pPr>
        <w:ind w:left="1843"/>
        <w:jc w:val="both"/>
        <w:rPr>
          <w:rFonts w:ascii="Avenir Next" w:hAnsi="Avenir Next" w:cs="Arial"/>
          <w:sz w:val="18"/>
          <w:szCs w:val="18"/>
        </w:rPr>
      </w:pPr>
      <w:r w:rsidRPr="00AE31E5">
        <w:rPr>
          <w:rFonts w:ascii="Avenir Next" w:hAnsi="Avenir Next" w:cs="Arial"/>
          <w:i/>
          <w:sz w:val="18"/>
          <w:szCs w:val="18"/>
        </w:rPr>
        <w:t xml:space="preserve">almocafre </w:t>
      </w:r>
      <w:r w:rsidRPr="00AE31E5">
        <w:rPr>
          <w:rFonts w:ascii="Avenir Next" w:hAnsi="Avenir Next" w:cs="Arial"/>
          <w:sz w:val="18"/>
          <w:szCs w:val="18"/>
        </w:rPr>
        <w:t xml:space="preserve">(Quizá del árabe hispánico </w:t>
      </w:r>
      <w:r w:rsidRPr="00AE31E5">
        <w:rPr>
          <w:rFonts w:ascii="Avenir Next" w:hAnsi="Avenir Next" w:cs="Arial"/>
          <w:i/>
          <w:sz w:val="18"/>
          <w:szCs w:val="18"/>
        </w:rPr>
        <w:t>abu káff</w:t>
      </w:r>
      <w:r w:rsidRPr="00AE31E5">
        <w:rPr>
          <w:rFonts w:ascii="Avenir Next" w:hAnsi="Avenir Next" w:cs="Arial"/>
          <w:sz w:val="18"/>
          <w:szCs w:val="18"/>
        </w:rPr>
        <w:t xml:space="preserve">, y este del árabe clásico </w:t>
      </w:r>
      <w:r w:rsidRPr="00AE31E5">
        <w:rPr>
          <w:rFonts w:ascii="Avenir Next" w:hAnsi="Avenir Next" w:cs="Arial"/>
          <w:i/>
          <w:sz w:val="18"/>
          <w:szCs w:val="18"/>
        </w:rPr>
        <w:t>abū kaff '</w:t>
      </w:r>
      <w:r w:rsidRPr="00AE31E5">
        <w:rPr>
          <w:rFonts w:ascii="Avenir Next" w:hAnsi="Avenir Next" w:cs="Arial"/>
          <w:sz w:val="18"/>
          <w:szCs w:val="18"/>
        </w:rPr>
        <w:t>el de la mano'). 1. m. Instrumento que sirve para escardar y limpiar la tierra de malas hierbas, y para trasplantar plantas pequeñas.</w:t>
      </w:r>
    </w:p>
    <w:p w14:paraId="11583739" w14:textId="77777777" w:rsidR="00060424" w:rsidRPr="00213BBD" w:rsidRDefault="00060424" w:rsidP="00060424">
      <w:pPr>
        <w:jc w:val="both"/>
        <w:rPr>
          <w:rFonts w:ascii="Avenir Next" w:hAnsi="Avenir Next" w:cs="Arial"/>
        </w:rPr>
      </w:pPr>
    </w:p>
    <w:p w14:paraId="004B3EE2" w14:textId="77777777" w:rsidR="00060424" w:rsidRDefault="00060424" w:rsidP="00060424">
      <w:pPr>
        <w:jc w:val="both"/>
        <w:rPr>
          <w:rFonts w:ascii="Avenir Next" w:hAnsi="Avenir Next" w:cs="Arial"/>
        </w:rPr>
      </w:pPr>
      <w:r w:rsidRPr="00213BBD">
        <w:rPr>
          <w:rFonts w:ascii="Avenir Next" w:hAnsi="Avenir Next" w:cs="Arial"/>
        </w:rPr>
        <w:t>La sétima y, para nuestro efecto, tercera acepción registrada, pues, no hace sino definir la forma y el material de dicho instrumento; definición que así ampliada corresponde con la que de dicho utensilio es usual en prácticamente toda Costa Rica, y es la que recogen varios de los diccionarios de “costarriqueñismos”. Así:</w:t>
      </w:r>
    </w:p>
    <w:p w14:paraId="61B807EA" w14:textId="77777777" w:rsidR="00060424" w:rsidRPr="00213BBD" w:rsidRDefault="00060424" w:rsidP="00060424">
      <w:pPr>
        <w:jc w:val="both"/>
        <w:rPr>
          <w:rFonts w:ascii="Avenir Next" w:hAnsi="Avenir Next" w:cs="Arial"/>
        </w:rPr>
      </w:pPr>
    </w:p>
    <w:p w14:paraId="6C149577" w14:textId="77777777" w:rsidR="00060424" w:rsidRPr="00AE31E5" w:rsidRDefault="00060424" w:rsidP="00060424">
      <w:pPr>
        <w:ind w:left="1843"/>
        <w:jc w:val="both"/>
        <w:rPr>
          <w:rFonts w:ascii="Avenir Next" w:hAnsi="Avenir Next" w:cs="Arial"/>
          <w:sz w:val="18"/>
          <w:szCs w:val="18"/>
        </w:rPr>
      </w:pPr>
      <w:r w:rsidRPr="00AE31E5">
        <w:rPr>
          <w:rFonts w:ascii="Avenir Next" w:hAnsi="Avenir Next" w:cs="Arial"/>
          <w:i/>
          <w:sz w:val="18"/>
          <w:szCs w:val="18"/>
        </w:rPr>
        <w:t>garabato</w:t>
      </w:r>
      <w:r w:rsidRPr="00AE31E5">
        <w:rPr>
          <w:rFonts w:ascii="Avenir Next" w:hAnsi="Avenir Next" w:cs="Arial"/>
          <w:sz w:val="18"/>
          <w:szCs w:val="18"/>
        </w:rPr>
        <w:t>: m. Palo de madera dura que forma gancho, que usan los labriegos para auxiliarse en la deshierba del campo, llevado en la mano izquierda y el machete en la derecha.  (Agüero, 1996, p.157)</w:t>
      </w:r>
      <w:r w:rsidRPr="00AE31E5">
        <w:rPr>
          <w:rStyle w:val="Refdenotaalpie"/>
          <w:rFonts w:ascii="Avenir Next" w:hAnsi="Avenir Next" w:cs="Arial"/>
          <w:sz w:val="18"/>
          <w:szCs w:val="18"/>
        </w:rPr>
        <w:t xml:space="preserve"> </w:t>
      </w:r>
    </w:p>
    <w:p w14:paraId="6CB6EF50" w14:textId="77777777" w:rsidR="00060424" w:rsidRPr="00AE31E5" w:rsidRDefault="00060424" w:rsidP="00060424">
      <w:pPr>
        <w:ind w:left="1843"/>
        <w:jc w:val="both"/>
        <w:rPr>
          <w:rFonts w:ascii="Avenir Next" w:hAnsi="Avenir Next" w:cs="Arial"/>
          <w:sz w:val="18"/>
          <w:szCs w:val="18"/>
        </w:rPr>
      </w:pPr>
    </w:p>
    <w:p w14:paraId="4107BE48" w14:textId="77777777" w:rsidR="00060424" w:rsidRPr="00AE31E5" w:rsidRDefault="00060424" w:rsidP="00060424">
      <w:pPr>
        <w:ind w:left="1843"/>
        <w:jc w:val="both"/>
        <w:rPr>
          <w:rFonts w:ascii="Avenir Next" w:hAnsi="Avenir Next" w:cs="Arial"/>
          <w:sz w:val="18"/>
          <w:szCs w:val="18"/>
        </w:rPr>
      </w:pPr>
      <w:r w:rsidRPr="00AE31E5">
        <w:rPr>
          <w:rFonts w:ascii="Avenir Next" w:hAnsi="Avenir Next" w:cs="Arial"/>
          <w:i/>
          <w:sz w:val="18"/>
          <w:szCs w:val="18"/>
        </w:rPr>
        <w:t>garabato</w:t>
      </w:r>
      <w:r w:rsidRPr="00AE31E5">
        <w:rPr>
          <w:rFonts w:ascii="Avenir Next" w:hAnsi="Avenir Next" w:cs="Arial"/>
          <w:sz w:val="18"/>
          <w:szCs w:val="18"/>
        </w:rPr>
        <w:t>: m. Palo de madera dura que forma gancho en un extremo, muy utilizado por los campesinos en la chapia, o sea desyerba de sementeras con el machete, no con la pala. (Ferrero, 2002, p.189)</w:t>
      </w:r>
    </w:p>
    <w:p w14:paraId="611BB17D" w14:textId="77777777" w:rsidR="00060424" w:rsidRPr="00213BBD" w:rsidRDefault="00060424" w:rsidP="00060424">
      <w:pPr>
        <w:jc w:val="both"/>
        <w:rPr>
          <w:rFonts w:ascii="Avenir Next" w:hAnsi="Avenir Next" w:cs="Arial"/>
        </w:rPr>
      </w:pPr>
    </w:p>
    <w:p w14:paraId="7E74E05F" w14:textId="77777777" w:rsidR="00060424" w:rsidRDefault="00060424" w:rsidP="00060424">
      <w:pPr>
        <w:jc w:val="both"/>
        <w:rPr>
          <w:rFonts w:ascii="Avenir Next" w:hAnsi="Avenir Next" w:cs="Arial"/>
        </w:rPr>
      </w:pPr>
      <w:r w:rsidRPr="00213BBD">
        <w:rPr>
          <w:rFonts w:ascii="Avenir Next" w:hAnsi="Avenir Next" w:cs="Arial"/>
        </w:rPr>
        <w:t>Si bien es cierto que el vocablo y el significado de garabato no lo registra Carlos Gagini en su clásico diccionario (1979), es esta misma acepción la otra que también tiene el término en Guanacaste, junto a la anteriormente mencionada (1991, p.146). Para efecto de este ensayo, la importancia de ese hecho reside en que prueba que el uso del término con el último significado, va más allá de los límites del Valle Central, para extenderse a la ruralidad de las otras regiones hispano-hablantes del país.</w:t>
      </w:r>
    </w:p>
    <w:p w14:paraId="64D0A627" w14:textId="77777777" w:rsidR="00060424" w:rsidRPr="00213BBD" w:rsidRDefault="00060424" w:rsidP="00060424">
      <w:pPr>
        <w:jc w:val="both"/>
        <w:rPr>
          <w:rFonts w:ascii="Avenir Next" w:hAnsi="Avenir Next" w:cs="Arial"/>
        </w:rPr>
      </w:pPr>
    </w:p>
    <w:p w14:paraId="338319EF" w14:textId="77777777" w:rsidR="00060424" w:rsidRPr="00213BBD" w:rsidRDefault="00060424" w:rsidP="00060424">
      <w:pPr>
        <w:jc w:val="both"/>
        <w:rPr>
          <w:rFonts w:ascii="Avenir Next" w:hAnsi="Avenir Next" w:cs="Arial"/>
        </w:rPr>
      </w:pPr>
      <w:r w:rsidRPr="00213BBD">
        <w:rPr>
          <w:rFonts w:ascii="Avenir Next" w:hAnsi="Avenir Next" w:cs="Arial"/>
        </w:rPr>
        <w:t>A su vez, es ese objeto de uso cotidiano en nuestros campos, pues, el que incluso ha entrado en la tradición del refranero costarricense, testimonio de nuestra memoria social, tal y como lo consigna el investigador Dionisio Cabal: “Con paciencia y un garabato hasta las verdes se apean” (2008, p.120).</w:t>
      </w:r>
    </w:p>
    <w:p w14:paraId="4786B1A7" w14:textId="77777777" w:rsidR="00060424" w:rsidRDefault="00060424" w:rsidP="00060424">
      <w:pPr>
        <w:jc w:val="both"/>
        <w:rPr>
          <w:rFonts w:ascii="Avenir Next" w:hAnsi="Avenir Next" w:cs="Arial"/>
        </w:rPr>
      </w:pPr>
    </w:p>
    <w:p w14:paraId="155A269E" w14:textId="22C198E6" w:rsidR="00060424" w:rsidRDefault="00060424" w:rsidP="00060424">
      <w:pPr>
        <w:jc w:val="both"/>
        <w:rPr>
          <w:rFonts w:ascii="Avenir Next" w:hAnsi="Avenir Next" w:cs="Arial"/>
        </w:rPr>
      </w:pPr>
      <w:r w:rsidRPr="00213BBD">
        <w:rPr>
          <w:rFonts w:ascii="Avenir Next" w:hAnsi="Avenir Next" w:cs="Arial"/>
        </w:rPr>
        <w:t xml:space="preserve">Ese aforismo, explica el lingüista Arturo Agüero, es una locución proverbial que aconseja paciencia y perseverancia para lograr un propósito (1996, p. 237). Por su parte, Víctor Manuel Arroyo agrega que, a veces y según las circunstancias, sin alterar el sentido, se modifica su conclusión, como en el caso que sirve de epígrafe a este texto, locución recogida por el escritor Fabián Dobles en sus </w:t>
      </w:r>
      <w:r w:rsidRPr="00213BBD">
        <w:rPr>
          <w:rFonts w:ascii="Avenir Next" w:hAnsi="Avenir Next" w:cs="Arial"/>
          <w:i/>
        </w:rPr>
        <w:t>Historias de Tata Mundo</w:t>
      </w:r>
      <w:r w:rsidRPr="00213BBD">
        <w:rPr>
          <w:rFonts w:ascii="Avenir Next" w:hAnsi="Avenir Next" w:cs="Arial"/>
        </w:rPr>
        <w:t xml:space="preserve"> (1971, p. 250).</w:t>
      </w:r>
    </w:p>
    <w:p w14:paraId="78137922" w14:textId="1E1AF56E" w:rsidR="006F5A59" w:rsidRDefault="006F5A59" w:rsidP="00060424">
      <w:pPr>
        <w:jc w:val="both"/>
        <w:rPr>
          <w:rFonts w:ascii="Avenir Next" w:hAnsi="Avenir Next" w:cs="Arial"/>
        </w:rPr>
      </w:pPr>
    </w:p>
    <w:p w14:paraId="0B463BFB" w14:textId="77777777" w:rsidR="006F5A59" w:rsidRDefault="006F5A59" w:rsidP="00060424">
      <w:pPr>
        <w:jc w:val="both"/>
        <w:rPr>
          <w:rFonts w:ascii="Avenir Next" w:hAnsi="Avenir Next" w:cs="Arial"/>
        </w:rPr>
      </w:pPr>
    </w:p>
    <w:p w14:paraId="2B9EF7FA" w14:textId="77777777" w:rsidR="006F5A59" w:rsidRPr="00213BBD" w:rsidRDefault="006F5A59" w:rsidP="00060424">
      <w:pPr>
        <w:jc w:val="both"/>
        <w:rPr>
          <w:rFonts w:ascii="Avenir Next" w:hAnsi="Avenir Next" w:cs="Arial"/>
        </w:rPr>
      </w:pPr>
    </w:p>
    <w:p w14:paraId="09EB3402" w14:textId="77777777" w:rsidR="00060424" w:rsidRPr="00213BBD" w:rsidRDefault="00060424" w:rsidP="00060424">
      <w:pPr>
        <w:jc w:val="both"/>
        <w:rPr>
          <w:rFonts w:ascii="Avenir Next" w:hAnsi="Avenir Next" w:cs="Arial"/>
        </w:rPr>
      </w:pPr>
      <w:r w:rsidRPr="00213BBD">
        <w:rPr>
          <w:rFonts w:ascii="Avenir Next" w:hAnsi="Avenir Next" w:cs="Arial"/>
        </w:rPr>
        <w:t>Por último, pero no menos importante en términos de su impronta en el imaginario social costarricense, debe consignarse su uso figurado en, por ejemplo: “Estar o parecer un garabato. Frase figurativa: Estar flaco y encorvado (.)” (Ferrero, 2002, p.109); alusión que, llevada al ámbito de lo marginal urbano o pachuco, da origen y sentido a la frase despectiva con que puede referirse a una mujer delgada o, en general, poco voluptuosa:</w:t>
      </w:r>
    </w:p>
    <w:p w14:paraId="1F36DC7D" w14:textId="77777777" w:rsidR="00060424" w:rsidRPr="00213BBD" w:rsidRDefault="00060424" w:rsidP="00060424">
      <w:pPr>
        <w:ind w:left="720"/>
        <w:jc w:val="both"/>
        <w:rPr>
          <w:rFonts w:ascii="Avenir Next" w:hAnsi="Avenir Next" w:cs="Arial"/>
        </w:rPr>
      </w:pPr>
      <w:r w:rsidRPr="00213BBD">
        <w:rPr>
          <w:rFonts w:ascii="Avenir Next" w:hAnsi="Avenir Next" w:cs="Arial"/>
        </w:rPr>
        <w:t>_ Esa hembra es un-gara…</w:t>
      </w:r>
    </w:p>
    <w:p w14:paraId="16B55DE3" w14:textId="77777777" w:rsidR="00060424" w:rsidRPr="00213BBD" w:rsidRDefault="00060424" w:rsidP="00060424">
      <w:pPr>
        <w:ind w:left="720"/>
        <w:jc w:val="both"/>
        <w:rPr>
          <w:rFonts w:ascii="Avenir Next" w:hAnsi="Avenir Next" w:cs="Arial"/>
        </w:rPr>
      </w:pPr>
      <w:r w:rsidRPr="00213BBD">
        <w:rPr>
          <w:rFonts w:ascii="Avenir Next" w:hAnsi="Avenir Next" w:cs="Arial"/>
        </w:rPr>
        <w:t>_ ¿Cómo húngara mae?</w:t>
      </w:r>
    </w:p>
    <w:p w14:paraId="46DF82F7" w14:textId="77777777" w:rsidR="00060424" w:rsidRDefault="00060424" w:rsidP="00060424">
      <w:pPr>
        <w:ind w:left="720"/>
        <w:jc w:val="both"/>
        <w:rPr>
          <w:rFonts w:ascii="Avenir Next" w:hAnsi="Avenir Next" w:cs="Arial"/>
        </w:rPr>
      </w:pPr>
      <w:r w:rsidRPr="00213BBD">
        <w:rPr>
          <w:rFonts w:ascii="Avenir Next" w:hAnsi="Avenir Next" w:cs="Arial"/>
        </w:rPr>
        <w:t>_ … ¡un garabato!</w:t>
      </w:r>
    </w:p>
    <w:p w14:paraId="07B00BBC" w14:textId="77777777" w:rsidR="00060424" w:rsidRDefault="00060424" w:rsidP="00060424">
      <w:pPr>
        <w:jc w:val="both"/>
        <w:rPr>
          <w:rFonts w:ascii="Avenir Next" w:hAnsi="Avenir Next" w:cs="Arial"/>
        </w:rPr>
      </w:pPr>
    </w:p>
    <w:p w14:paraId="07BEE226" w14:textId="77777777" w:rsidR="00060424" w:rsidRPr="00213BBD" w:rsidRDefault="00060424" w:rsidP="00060424">
      <w:pPr>
        <w:jc w:val="both"/>
        <w:rPr>
          <w:rFonts w:ascii="Avenir Next" w:hAnsi="Avenir Next" w:cs="Arial"/>
        </w:rPr>
      </w:pPr>
    </w:p>
    <w:p w14:paraId="40F67DC8" w14:textId="77777777" w:rsidR="00060424" w:rsidRDefault="00060424" w:rsidP="00060424">
      <w:pPr>
        <w:jc w:val="both"/>
        <w:rPr>
          <w:rFonts w:ascii="Avenir Next" w:hAnsi="Avenir Next" w:cs="Arial"/>
          <w:b/>
        </w:rPr>
      </w:pPr>
      <w:r w:rsidRPr="00213BBD">
        <w:rPr>
          <w:rFonts w:ascii="Avenir Next" w:hAnsi="Avenir Next" w:cs="Arial"/>
          <w:b/>
        </w:rPr>
        <w:t>El garabato como herramienta</w:t>
      </w:r>
    </w:p>
    <w:p w14:paraId="4B44416A" w14:textId="77777777" w:rsidR="00060424" w:rsidRDefault="00060424" w:rsidP="00060424">
      <w:pPr>
        <w:jc w:val="both"/>
        <w:rPr>
          <w:rFonts w:ascii="Avenir Next" w:hAnsi="Avenir Next" w:cs="Arial"/>
        </w:rPr>
      </w:pPr>
    </w:p>
    <w:p w14:paraId="148E5E98" w14:textId="77777777" w:rsidR="00060424" w:rsidRDefault="00060424" w:rsidP="00060424">
      <w:pPr>
        <w:jc w:val="both"/>
        <w:rPr>
          <w:rFonts w:ascii="Avenir Next" w:hAnsi="Avenir Next" w:cs="Arial"/>
        </w:rPr>
      </w:pPr>
      <w:r w:rsidRPr="00213BBD">
        <w:rPr>
          <w:rFonts w:ascii="Avenir Next" w:hAnsi="Avenir Next" w:cs="Arial"/>
        </w:rPr>
        <w:t>El garabato a que aquí nos referimos, entonces, es al instrumento de trabajo del campesino de distintas áreas rurales de Costa Rica, y que consiste en un palo o p</w:t>
      </w:r>
      <w:r w:rsidRPr="00213BBD">
        <w:rPr>
          <w:rFonts w:ascii="Avenir Next" w:eastAsia="Arial Unicode MS" w:hAnsi="Avenir Next" w:cs="Arial"/>
        </w:rPr>
        <w:t>ieza de madera</w:t>
      </w:r>
      <w:r w:rsidRPr="00213BBD">
        <w:rPr>
          <w:rFonts w:ascii="Avenir Next" w:hAnsi="Avenir Next" w:cs="Arial"/>
        </w:rPr>
        <w:t xml:space="preserve"> –tradicionalmente de guayabo</w:t>
      </w:r>
      <w:r w:rsidRPr="00213BBD">
        <w:rPr>
          <w:rStyle w:val="Refdenotaalpie"/>
          <w:rFonts w:ascii="Avenir Next" w:hAnsi="Avenir Next" w:cs="Arial"/>
        </w:rPr>
        <w:footnoteReference w:id="4"/>
      </w:r>
      <w:r w:rsidRPr="00213BBD">
        <w:rPr>
          <w:rFonts w:ascii="Avenir Next" w:hAnsi="Avenir Next" w:cs="Arial"/>
        </w:rPr>
        <w:t>–</w:t>
      </w:r>
      <w:r w:rsidRPr="00213BBD">
        <w:rPr>
          <w:rFonts w:ascii="Avenir Next" w:eastAsia="Arial Unicode MS" w:hAnsi="Avenir Next" w:cs="Arial"/>
        </w:rPr>
        <w:t>, mucho más larga que gruesa, generalmente cilíndrica y fácil de manejar</w:t>
      </w:r>
      <w:r w:rsidRPr="00213BBD">
        <w:rPr>
          <w:rFonts w:ascii="Avenir Next" w:hAnsi="Avenir Next" w:cs="Arial"/>
        </w:rPr>
        <w:t>, que forma gancho en un extremo y es usado por el labriego para auxiliarse en la deshierba del campo o chapia, llevándolo en la mano izquierda, mientras que con la derecha manipula el machete.</w:t>
      </w:r>
    </w:p>
    <w:p w14:paraId="34CFB3F4" w14:textId="77777777" w:rsidR="00060424" w:rsidRPr="00213BBD" w:rsidRDefault="00060424" w:rsidP="00060424">
      <w:pPr>
        <w:jc w:val="both"/>
        <w:rPr>
          <w:rFonts w:ascii="Avenir Next" w:hAnsi="Avenir Next" w:cs="Arial"/>
        </w:rPr>
      </w:pPr>
    </w:p>
    <w:p w14:paraId="2E18F330" w14:textId="77777777" w:rsidR="00060424" w:rsidRDefault="00060424" w:rsidP="00060424">
      <w:pPr>
        <w:jc w:val="both"/>
        <w:rPr>
          <w:rFonts w:ascii="Avenir Next" w:hAnsi="Avenir Next" w:cs="Arial"/>
        </w:rPr>
      </w:pPr>
      <w:r w:rsidRPr="00213BBD">
        <w:rPr>
          <w:rFonts w:ascii="Avenir Next" w:hAnsi="Avenir Next" w:cs="Arial"/>
        </w:rPr>
        <w:t>Usualmente, tal pieza se obtiene durante el desrame o poda del árbol de la guayaba, una vez identificadas en ella las características formales básicas ya descritas. No obstante, entre esas características, más que medidas propiamente dichas, la pieza destinada a garabato debe poseer unas proporciones determinadas.</w:t>
      </w:r>
    </w:p>
    <w:p w14:paraId="0E3653DA" w14:textId="77777777" w:rsidR="00060424" w:rsidRPr="00213BBD" w:rsidRDefault="00060424" w:rsidP="00060424">
      <w:pPr>
        <w:jc w:val="both"/>
        <w:rPr>
          <w:rFonts w:ascii="Avenir Next" w:hAnsi="Avenir Next" w:cs="Arial"/>
        </w:rPr>
      </w:pPr>
    </w:p>
    <w:p w14:paraId="553B9CBF" w14:textId="77777777" w:rsidR="00060424" w:rsidRDefault="00060424" w:rsidP="00060424">
      <w:pPr>
        <w:jc w:val="both"/>
        <w:rPr>
          <w:rFonts w:ascii="Avenir Next" w:hAnsi="Avenir Next" w:cs="Arial"/>
        </w:rPr>
      </w:pPr>
      <w:r w:rsidRPr="00213BBD">
        <w:rPr>
          <w:rFonts w:ascii="Avenir Next" w:eastAsia="Arial Unicode MS" w:hAnsi="Avenir Next" w:cs="Arial"/>
          <w:bCs/>
        </w:rPr>
        <w:t>Proporción, esto es, d</w:t>
      </w:r>
      <w:r w:rsidRPr="00213BBD">
        <w:rPr>
          <w:rFonts w:ascii="Avenir Next" w:eastAsia="Arial Unicode MS" w:hAnsi="Avenir Next" w:cs="Arial"/>
        </w:rPr>
        <w:t xml:space="preserve">isposición, conformidad o correspondencia debida de las partes de una cosa con el todo o entre cosas relacionadas entre sí; en este caso particular, entre las dos partes del garabato y las medidas de altura, largo del brazo y otras medidas derivadas de la mano del futuro usuario. Así, en condiciones óptimas </w:t>
      </w:r>
      <w:r w:rsidRPr="00213BBD">
        <w:rPr>
          <w:rFonts w:ascii="Avenir Next" w:hAnsi="Avenir Next" w:cs="Arial"/>
        </w:rPr>
        <w:t xml:space="preserve">–entiéndase, cuando el instrumento es hecho </w:t>
      </w:r>
      <w:r w:rsidRPr="00213BBD">
        <w:rPr>
          <w:rFonts w:ascii="Avenir Next" w:hAnsi="Avenir Next" w:cs="Arial"/>
          <w:i/>
        </w:rPr>
        <w:t>ex profeso</w:t>
      </w:r>
      <w:r w:rsidRPr="00213BBD">
        <w:rPr>
          <w:rFonts w:ascii="Avenir Next" w:hAnsi="Avenir Next" w:cs="Arial"/>
        </w:rPr>
        <w:t xml:space="preserve"> para un jornalero específico–</w:t>
      </w:r>
      <w:r w:rsidRPr="00213BBD">
        <w:rPr>
          <w:rFonts w:ascii="Avenir Next" w:eastAsia="Arial Unicode MS" w:hAnsi="Avenir Next" w:cs="Arial"/>
        </w:rPr>
        <w:t xml:space="preserve"> las dimensiones del objeto variarán de acuerdo con las medidas corporales del destinatario</w:t>
      </w:r>
      <w:r w:rsidRPr="00213BBD">
        <w:rPr>
          <w:rFonts w:ascii="Avenir Next" w:hAnsi="Avenir Next" w:cs="Arial"/>
        </w:rPr>
        <w:t>, pero siempre mantendrán inalteradas sus proporciones.</w:t>
      </w:r>
    </w:p>
    <w:p w14:paraId="649F9E93" w14:textId="77777777" w:rsidR="006F5A59" w:rsidRDefault="006F5A59" w:rsidP="006F5A59">
      <w:pPr>
        <w:rPr>
          <w:rFonts w:ascii="Avenir Next" w:hAnsi="Avenir Next" w:cs="Arial"/>
          <w:sz w:val="20"/>
          <w:szCs w:val="20"/>
        </w:rPr>
      </w:pPr>
    </w:p>
    <w:p w14:paraId="35923CD1" w14:textId="1E3A693C" w:rsidR="006F5A59" w:rsidRPr="006F5A59" w:rsidRDefault="006F5A59" w:rsidP="006F5A59">
      <w:pPr>
        <w:jc w:val="right"/>
        <w:rPr>
          <w:rStyle w:val="apple-converted-space"/>
          <w:rFonts w:ascii="Avenir Next" w:hAnsi="Avenir Next" w:cs="Arial"/>
          <w:color w:val="595959"/>
          <w:sz w:val="20"/>
          <w:szCs w:val="20"/>
          <w:shd w:val="clear" w:color="auto" w:fill="FFFFFF"/>
        </w:rPr>
      </w:pPr>
      <w:r w:rsidRPr="006F5A59">
        <w:rPr>
          <w:rStyle w:val="apple-converted-space"/>
          <w:rFonts w:ascii="Avenir Next" w:hAnsi="Avenir Next" w:cs="Arial"/>
          <w:b/>
          <w:i/>
          <w:color w:val="222222"/>
          <w:sz w:val="20"/>
          <w:szCs w:val="20"/>
          <w:shd w:val="clear" w:color="auto" w:fill="FFFFFF"/>
        </w:rPr>
        <w:t>Fig. 1.</w:t>
      </w:r>
      <w:r w:rsidRPr="006F5A59">
        <w:rPr>
          <w:rStyle w:val="apple-converted-space"/>
          <w:rFonts w:ascii="Avenir Next" w:hAnsi="Avenir Next" w:cs="Arial"/>
          <w:color w:val="222222"/>
          <w:sz w:val="20"/>
          <w:szCs w:val="20"/>
          <w:shd w:val="clear" w:color="auto" w:fill="FFFFFF"/>
        </w:rPr>
        <w:t xml:space="preserve"> </w:t>
      </w:r>
      <w:r w:rsidRPr="006F5A59">
        <w:rPr>
          <w:rStyle w:val="apple-converted-space"/>
          <w:rFonts w:ascii="Avenir Next" w:hAnsi="Avenir Next" w:cs="Arial"/>
          <w:color w:val="595959"/>
          <w:sz w:val="20"/>
          <w:szCs w:val="20"/>
          <w:shd w:val="clear" w:color="auto" w:fill="FFFFFF"/>
        </w:rPr>
        <w:t xml:space="preserve">Campesino con machete y garabato.                      </w:t>
      </w:r>
      <w:r w:rsidRPr="006F5A59">
        <w:rPr>
          <w:rStyle w:val="apple-converted-space"/>
          <w:rFonts w:ascii="Avenir Next" w:hAnsi="Avenir Next" w:cs="Arial"/>
          <w:b/>
          <w:i/>
          <w:color w:val="222222"/>
          <w:sz w:val="20"/>
          <w:szCs w:val="20"/>
          <w:shd w:val="clear" w:color="auto" w:fill="FFFFFF"/>
        </w:rPr>
        <w:t>Fig. 2.</w:t>
      </w:r>
      <w:r w:rsidRPr="006F5A59">
        <w:rPr>
          <w:rStyle w:val="apple-converted-space"/>
          <w:rFonts w:ascii="Avenir Next" w:hAnsi="Avenir Next" w:cs="Arial"/>
          <w:color w:val="222222"/>
          <w:sz w:val="20"/>
          <w:szCs w:val="20"/>
          <w:shd w:val="clear" w:color="auto" w:fill="FFFFFF"/>
        </w:rPr>
        <w:t xml:space="preserve"> </w:t>
      </w:r>
      <w:r w:rsidRPr="006F5A59">
        <w:rPr>
          <w:rStyle w:val="apple-converted-space"/>
          <w:rFonts w:ascii="Avenir Next" w:hAnsi="Avenir Next" w:cs="Arial"/>
          <w:color w:val="595959"/>
          <w:sz w:val="20"/>
          <w:szCs w:val="20"/>
          <w:shd w:val="clear" w:color="auto" w:fill="FFFFFF"/>
        </w:rPr>
        <w:t xml:space="preserve">Labor de chapia con machete y </w:t>
      </w:r>
      <w:r>
        <w:rPr>
          <w:rStyle w:val="apple-converted-space"/>
          <w:rFonts w:ascii="Avenir Next" w:hAnsi="Avenir Next" w:cs="Arial"/>
          <w:color w:val="595959"/>
          <w:sz w:val="20"/>
          <w:szCs w:val="20"/>
          <w:shd w:val="clear" w:color="auto" w:fill="FFFFFF"/>
        </w:rPr>
        <w:br/>
      </w:r>
      <w:r w:rsidRPr="006F5A59">
        <w:rPr>
          <w:rStyle w:val="apple-converted-space"/>
          <w:rFonts w:ascii="Avenir Next" w:hAnsi="Avenir Next" w:cs="Arial"/>
          <w:color w:val="595959"/>
          <w:sz w:val="20"/>
          <w:szCs w:val="20"/>
          <w:shd w:val="clear" w:color="auto" w:fill="FFFFFF"/>
        </w:rPr>
        <w:t>garabato.</w:t>
      </w:r>
      <w:r>
        <w:rPr>
          <w:rStyle w:val="apple-converted-space"/>
          <w:rFonts w:ascii="Avenir Next" w:hAnsi="Avenir Next" w:cs="Arial"/>
          <w:color w:val="595959"/>
          <w:sz w:val="20"/>
          <w:szCs w:val="20"/>
          <w:shd w:val="clear" w:color="auto" w:fill="FFFFFF"/>
        </w:rPr>
        <w:t xml:space="preserve"> </w:t>
      </w:r>
      <w:r>
        <w:rPr>
          <w:rStyle w:val="apple-converted-space"/>
          <w:rFonts w:ascii="Avenir Next" w:hAnsi="Avenir Next" w:cs="Arial"/>
          <w:color w:val="595959"/>
          <w:sz w:val="20"/>
          <w:szCs w:val="20"/>
          <w:shd w:val="clear" w:color="auto" w:fill="FFFFFF"/>
        </w:rPr>
        <w:tab/>
      </w:r>
      <w:r>
        <w:rPr>
          <w:rStyle w:val="apple-converted-space"/>
          <w:rFonts w:ascii="Avenir Next" w:hAnsi="Avenir Next" w:cs="Arial"/>
          <w:color w:val="595959"/>
          <w:sz w:val="20"/>
          <w:szCs w:val="20"/>
          <w:shd w:val="clear" w:color="auto" w:fill="FFFFFF"/>
        </w:rPr>
        <w:tab/>
      </w:r>
      <w:r>
        <w:rPr>
          <w:rStyle w:val="apple-converted-space"/>
          <w:rFonts w:ascii="Avenir Next" w:hAnsi="Avenir Next" w:cs="Arial"/>
          <w:color w:val="595959"/>
          <w:sz w:val="20"/>
          <w:szCs w:val="20"/>
          <w:shd w:val="clear" w:color="auto" w:fill="FFFFFF"/>
        </w:rPr>
        <w:tab/>
      </w:r>
    </w:p>
    <w:p w14:paraId="589DB76A" w14:textId="77777777" w:rsidR="006F5A59" w:rsidRPr="006F5A59" w:rsidRDefault="006F5A59" w:rsidP="00060424">
      <w:pPr>
        <w:jc w:val="both"/>
        <w:rPr>
          <w:rFonts w:ascii="Avenir Next" w:hAnsi="Avenir Next" w:cs="Arial"/>
          <w:sz w:val="8"/>
          <w:szCs w:val="8"/>
        </w:rPr>
      </w:pPr>
    </w:p>
    <w:p w14:paraId="7CB264A1" w14:textId="77777777" w:rsidR="006F5A59" w:rsidRPr="006F5A59" w:rsidRDefault="006F5A59" w:rsidP="006F5A59">
      <w:pPr>
        <w:spacing w:after="120" w:line="360" w:lineRule="auto"/>
        <w:jc w:val="both"/>
        <w:rPr>
          <w:rFonts w:ascii="Avenir Next" w:hAnsi="Avenir Next" w:cs="Arial"/>
          <w:sz w:val="20"/>
          <w:szCs w:val="20"/>
          <w:lang w:val="es-ES_tradnl"/>
        </w:rPr>
      </w:pPr>
      <w:r w:rsidRPr="006F5A59">
        <w:rPr>
          <w:rFonts w:ascii="Avenir Next" w:hAnsi="Avenir Next" w:cs="Arial"/>
          <w:noProof/>
          <w:sz w:val="20"/>
          <w:szCs w:val="20"/>
          <w:lang w:val="es-ES_tradnl"/>
        </w:rPr>
        <w:drawing>
          <wp:inline distT="0" distB="0" distL="0" distR="0" wp14:anchorId="2126E3FF" wp14:editId="6C0561EF">
            <wp:extent cx="5765800" cy="4216400"/>
            <wp:effectExtent l="0" t="0" r="0" b="0"/>
            <wp:docPr id="4" name="Imagen 4" descr="Garabato seleccionad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arabato seleccionada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5800" cy="4216400"/>
                    </a:xfrm>
                    <a:prstGeom prst="rect">
                      <a:avLst/>
                    </a:prstGeom>
                    <a:noFill/>
                    <a:ln>
                      <a:noFill/>
                    </a:ln>
                  </pic:spPr>
                </pic:pic>
              </a:graphicData>
            </a:graphic>
          </wp:inline>
        </w:drawing>
      </w:r>
    </w:p>
    <w:p w14:paraId="6AE86DFC" w14:textId="71D05F98" w:rsidR="006F5A59" w:rsidRPr="006F5A59" w:rsidRDefault="006F5A59" w:rsidP="006F5A59">
      <w:pPr>
        <w:jc w:val="center"/>
        <w:rPr>
          <w:rFonts w:ascii="Avenir Next" w:hAnsi="Avenir Next" w:cs="Arial"/>
          <w:color w:val="595959"/>
          <w:sz w:val="18"/>
          <w:szCs w:val="18"/>
          <w:shd w:val="clear" w:color="auto" w:fill="FFFFFF"/>
        </w:rPr>
      </w:pPr>
      <w:r w:rsidRPr="006F5A59">
        <w:rPr>
          <w:rStyle w:val="apple-converted-space"/>
          <w:rFonts w:ascii="Avenir Next" w:hAnsi="Avenir Next" w:cs="Arial"/>
          <w:color w:val="595959"/>
          <w:sz w:val="18"/>
          <w:szCs w:val="18"/>
          <w:shd w:val="clear" w:color="auto" w:fill="FFFFFF"/>
        </w:rPr>
        <w:t xml:space="preserve">Señor </w:t>
      </w:r>
      <w:r w:rsidRPr="006F5A59">
        <w:rPr>
          <w:rFonts w:ascii="Avenir Next" w:hAnsi="Avenir Next" w:cs="Arial"/>
          <w:color w:val="595959"/>
          <w:sz w:val="18"/>
          <w:szCs w:val="18"/>
          <w:shd w:val="clear" w:color="auto" w:fill="FFFFFF"/>
        </w:rPr>
        <w:t>Rodrigo Garita de La Palma, Piedras Negras de Mora.</w:t>
      </w:r>
    </w:p>
    <w:p w14:paraId="2FBA6692" w14:textId="682A8142" w:rsidR="006F5A59" w:rsidRPr="006F5A59" w:rsidRDefault="006F5A59" w:rsidP="006F5A59">
      <w:pPr>
        <w:jc w:val="center"/>
        <w:rPr>
          <w:rFonts w:ascii="Avenir Next" w:hAnsi="Avenir Next" w:cs="Arial"/>
          <w:color w:val="595959"/>
          <w:sz w:val="18"/>
          <w:szCs w:val="18"/>
          <w:shd w:val="clear" w:color="auto" w:fill="FFFFFF"/>
        </w:rPr>
      </w:pPr>
      <w:r w:rsidRPr="006F5A59">
        <w:rPr>
          <w:rFonts w:ascii="Avenir Next" w:hAnsi="Avenir Next" w:cs="Arial"/>
          <w:color w:val="595959"/>
          <w:sz w:val="18"/>
          <w:szCs w:val="18"/>
          <w:shd w:val="clear" w:color="auto" w:fill="FFFFFF"/>
        </w:rPr>
        <w:t>Fotografía de Isaac Zúñiga Sibaja, sábado 15 de junio de 2013.</w:t>
      </w:r>
    </w:p>
    <w:p w14:paraId="1CFDC00A" w14:textId="77777777" w:rsidR="006F5A59" w:rsidRPr="006F5A59" w:rsidRDefault="006F5A59" w:rsidP="006F5A59">
      <w:pPr>
        <w:rPr>
          <w:rFonts w:ascii="Avenir Next" w:hAnsi="Avenir Next" w:cs="Arial"/>
          <w:color w:val="595959"/>
          <w:shd w:val="clear" w:color="auto" w:fill="FFFFFF"/>
        </w:rPr>
      </w:pPr>
    </w:p>
    <w:p w14:paraId="696BD07F" w14:textId="77777777" w:rsidR="006F5A59" w:rsidRPr="006F5A59" w:rsidRDefault="006F5A59" w:rsidP="006F5A59">
      <w:pPr>
        <w:rPr>
          <w:rFonts w:ascii="Avenir Next" w:hAnsi="Avenir Next" w:cs="Arial"/>
          <w:color w:val="595959"/>
          <w:shd w:val="clear" w:color="auto" w:fill="FFFFFF"/>
        </w:rPr>
      </w:pPr>
    </w:p>
    <w:p w14:paraId="5F96EAF5" w14:textId="204C9A5D" w:rsidR="006F5A59" w:rsidRPr="006F5A59" w:rsidRDefault="006F5A59" w:rsidP="006F5A59">
      <w:pPr>
        <w:spacing w:after="120"/>
        <w:jc w:val="center"/>
        <w:rPr>
          <w:rFonts w:ascii="Avenir Next" w:hAnsi="Avenir Next" w:cs="Arial"/>
          <w:color w:val="000000"/>
          <w:sz w:val="20"/>
          <w:szCs w:val="20"/>
          <w:lang w:val="es-ES_tradnl"/>
        </w:rPr>
      </w:pPr>
      <w:r w:rsidRPr="006F5A59">
        <w:rPr>
          <w:rStyle w:val="apple-converted-space"/>
          <w:rFonts w:ascii="Avenir Next" w:hAnsi="Avenir Next" w:cs="Arial"/>
          <w:b/>
          <w:i/>
          <w:color w:val="222222"/>
          <w:sz w:val="20"/>
          <w:szCs w:val="20"/>
          <w:shd w:val="clear" w:color="auto" w:fill="FFFFFF"/>
        </w:rPr>
        <w:t>Fig. 3.</w:t>
      </w:r>
      <w:r w:rsidRPr="006F5A59">
        <w:rPr>
          <w:rStyle w:val="apple-converted-space"/>
          <w:rFonts w:ascii="Avenir Next" w:hAnsi="Avenir Next" w:cs="Arial"/>
          <w:color w:val="222222"/>
          <w:sz w:val="20"/>
          <w:szCs w:val="20"/>
          <w:shd w:val="clear" w:color="auto" w:fill="FFFFFF"/>
        </w:rPr>
        <w:t xml:space="preserve"> </w:t>
      </w:r>
      <w:r w:rsidRPr="006F5A59">
        <w:rPr>
          <w:rStyle w:val="apple-converted-space"/>
          <w:rFonts w:ascii="Avenir Next" w:hAnsi="Avenir Next" w:cs="Arial"/>
          <w:color w:val="595959"/>
          <w:sz w:val="20"/>
          <w:szCs w:val="20"/>
          <w:shd w:val="clear" w:color="auto" w:fill="FFFFFF"/>
        </w:rPr>
        <w:t>Garabato típico y sus dimensiones.</w:t>
      </w:r>
    </w:p>
    <w:p w14:paraId="66CF936F" w14:textId="77777777" w:rsidR="006F5A59" w:rsidRPr="0006035E" w:rsidRDefault="006F5A59" w:rsidP="006F5A59">
      <w:pPr>
        <w:rPr>
          <w:rFonts w:ascii="Avenir Next" w:hAnsi="Avenir Next" w:cs="Arial"/>
          <w:color w:val="595959"/>
          <w:sz w:val="8"/>
          <w:szCs w:val="8"/>
          <w:shd w:val="clear" w:color="auto" w:fill="FFFFFF"/>
        </w:rPr>
      </w:pPr>
    </w:p>
    <w:p w14:paraId="4457F811" w14:textId="77777777" w:rsidR="006F5A59" w:rsidRPr="006F5A59" w:rsidRDefault="006F5A59" w:rsidP="006F5A59">
      <w:pPr>
        <w:spacing w:after="120"/>
        <w:jc w:val="center"/>
        <w:rPr>
          <w:rFonts w:ascii="Avenir Next" w:hAnsi="Avenir Next" w:cs="Arial"/>
          <w:color w:val="000000"/>
          <w:sz w:val="20"/>
          <w:szCs w:val="20"/>
          <w:lang w:val="es-ES_tradnl"/>
        </w:rPr>
      </w:pPr>
      <w:r w:rsidRPr="006F5A59">
        <w:rPr>
          <w:rFonts w:ascii="Avenir Next" w:hAnsi="Avenir Next" w:cs="Arial"/>
          <w:noProof/>
          <w:color w:val="000000"/>
          <w:sz w:val="20"/>
          <w:szCs w:val="20"/>
          <w:lang w:val="es-ES_tradnl"/>
        </w:rPr>
        <w:drawing>
          <wp:inline distT="0" distB="0" distL="0" distR="0" wp14:anchorId="258B05C9" wp14:editId="38017F57">
            <wp:extent cx="5148000" cy="1752600"/>
            <wp:effectExtent l="0" t="0" r="0" b="0"/>
            <wp:docPr id="2" name="Imagen 2" descr="Figur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gura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8000" cy="1752600"/>
                    </a:xfrm>
                    <a:prstGeom prst="rect">
                      <a:avLst/>
                    </a:prstGeom>
                    <a:noFill/>
                    <a:ln>
                      <a:noFill/>
                    </a:ln>
                  </pic:spPr>
                </pic:pic>
              </a:graphicData>
            </a:graphic>
          </wp:inline>
        </w:drawing>
      </w:r>
    </w:p>
    <w:p w14:paraId="54E078F6" w14:textId="65AB9B39" w:rsidR="006F5A59" w:rsidRPr="0006035E" w:rsidRDefault="0006035E" w:rsidP="0006035E">
      <w:pPr>
        <w:spacing w:line="276" w:lineRule="auto"/>
        <w:ind w:firstLine="720"/>
        <w:jc w:val="center"/>
        <w:rPr>
          <w:rFonts w:ascii="Avenir Next" w:hAnsi="Avenir Next" w:cs="Arial"/>
          <w:color w:val="000000"/>
          <w:sz w:val="18"/>
          <w:szCs w:val="18"/>
          <w:lang w:val="es-ES_tradnl"/>
        </w:rPr>
      </w:pPr>
      <w:r w:rsidRPr="0006035E">
        <w:rPr>
          <w:rStyle w:val="apple-converted-space"/>
          <w:rFonts w:ascii="Avenir Next" w:hAnsi="Avenir Next" w:cs="Arial"/>
          <w:color w:val="595959"/>
          <w:sz w:val="18"/>
          <w:szCs w:val="18"/>
          <w:shd w:val="clear" w:color="auto" w:fill="FFFFFF"/>
        </w:rPr>
        <w:t>Gráfico</w:t>
      </w:r>
      <w:r>
        <w:rPr>
          <w:rStyle w:val="apple-converted-space"/>
          <w:rFonts w:ascii="Avenir Next" w:hAnsi="Avenir Next" w:cs="Arial"/>
          <w:color w:val="595959"/>
          <w:sz w:val="18"/>
          <w:szCs w:val="18"/>
          <w:shd w:val="clear" w:color="auto" w:fill="FFFFFF"/>
        </w:rPr>
        <w:t>: Andrés Fernández.</w:t>
      </w:r>
    </w:p>
    <w:p w14:paraId="4DBAA1B7" w14:textId="77777777" w:rsidR="00060424" w:rsidRDefault="00060424" w:rsidP="00060424">
      <w:pPr>
        <w:jc w:val="both"/>
        <w:rPr>
          <w:rFonts w:ascii="Avenir Next" w:hAnsi="Avenir Next" w:cs="Arial"/>
        </w:rPr>
      </w:pPr>
      <w:r w:rsidRPr="00213BBD">
        <w:rPr>
          <w:rFonts w:ascii="Avenir Next" w:hAnsi="Avenir Next" w:cs="Arial"/>
          <w:lang w:val="es-ES_tradnl"/>
        </w:rPr>
        <w:lastRenderedPageBreak/>
        <w:t>Tal y como ilustra el gráfico anterior, las unidades de medida que puede determinarse que privan en el garabato típico en nuestros campos, son enteramente antropométricas</w:t>
      </w:r>
      <w:r w:rsidRPr="00213BBD">
        <w:rPr>
          <w:rStyle w:val="Refdenotaalpie"/>
          <w:rFonts w:ascii="Avenir Next" w:hAnsi="Avenir Next" w:cs="Arial"/>
          <w:lang w:val="es-ES_tradnl"/>
        </w:rPr>
        <w:footnoteReference w:id="5"/>
      </w:r>
      <w:r w:rsidRPr="00213BBD">
        <w:rPr>
          <w:rFonts w:ascii="Avenir Next" w:hAnsi="Avenir Next" w:cs="Arial"/>
          <w:lang w:val="es-ES_tradnl"/>
        </w:rPr>
        <w:t xml:space="preserve">, es decir, que devienen del conocimiento de las proporciones y medidas del cuerpo humano; como que derivadas del antebrazo y de la mano promedio </w:t>
      </w:r>
      <w:r w:rsidRPr="00213BBD">
        <w:rPr>
          <w:rFonts w:ascii="Avenir Next" w:hAnsi="Avenir Next" w:cs="Arial"/>
        </w:rPr>
        <w:t>(figura 4), y que en términos de su uso práctico y cotidiano están, por tanto, asociadas a la altura de su usuario.</w:t>
      </w:r>
    </w:p>
    <w:p w14:paraId="0BDACE30" w14:textId="77777777" w:rsidR="00060424" w:rsidRPr="00213BBD" w:rsidRDefault="00060424" w:rsidP="00060424">
      <w:pPr>
        <w:jc w:val="both"/>
        <w:rPr>
          <w:rFonts w:ascii="Avenir Next" w:hAnsi="Avenir Next" w:cs="Arial"/>
        </w:rPr>
      </w:pPr>
    </w:p>
    <w:p w14:paraId="5701C131" w14:textId="087E2C59" w:rsidR="00BB0AEF" w:rsidRDefault="00060424" w:rsidP="00060424">
      <w:pPr>
        <w:jc w:val="both"/>
        <w:rPr>
          <w:rFonts w:ascii="Avenir Next" w:hAnsi="Avenir Next" w:cs="Arial"/>
        </w:rPr>
      </w:pPr>
      <w:r w:rsidRPr="00213BBD">
        <w:rPr>
          <w:rFonts w:ascii="Avenir Next" w:hAnsi="Avenir Next" w:cs="Arial"/>
        </w:rPr>
        <w:t>Por esa razón, también, puede afirmarse que toda vez que el garabato muestra ser el producto de un conjunto de conocimientos prácticos aplicados para adaptarse a las capacidades y limitaciones físicas de una persona, es, además, ergonómico; si bien, como veremos más adelante, se trata de una ergonomía a la que podemos calificar de pre-científica</w:t>
      </w:r>
      <w:r w:rsidRPr="00213BBD">
        <w:rPr>
          <w:rStyle w:val="Refdenotaalpie"/>
          <w:rFonts w:ascii="Avenir Next" w:hAnsi="Avenir Next" w:cs="Arial"/>
        </w:rPr>
        <w:footnoteReference w:id="6"/>
      </w:r>
      <w:r>
        <w:rPr>
          <w:rFonts w:ascii="Avenir Next" w:hAnsi="Avenir Next" w:cs="Arial"/>
        </w:rPr>
        <w:t>.</w:t>
      </w:r>
    </w:p>
    <w:p w14:paraId="6B78164A" w14:textId="77777777" w:rsidR="00BB0AEF" w:rsidRPr="0006035E" w:rsidRDefault="00BB0AEF" w:rsidP="00060424">
      <w:pPr>
        <w:jc w:val="both"/>
        <w:rPr>
          <w:rFonts w:ascii="Avenir Next" w:hAnsi="Avenir Next" w:cs="Arial"/>
          <w:sz w:val="8"/>
          <w:szCs w:val="8"/>
        </w:rPr>
      </w:pPr>
    </w:p>
    <w:p w14:paraId="474D6C6E" w14:textId="77777777" w:rsidR="00BB0AEF" w:rsidRDefault="00BB0AEF" w:rsidP="00060424">
      <w:pPr>
        <w:jc w:val="both"/>
        <w:rPr>
          <w:rFonts w:ascii="Avenir Next" w:hAnsi="Avenir Next" w:cs="Arial"/>
        </w:rPr>
      </w:pPr>
    </w:p>
    <w:p w14:paraId="1D86ED9E" w14:textId="405C6589" w:rsidR="00BB0AEF" w:rsidRPr="00BB0AEF" w:rsidRDefault="00BB0AEF" w:rsidP="00BB0AEF">
      <w:pPr>
        <w:spacing w:after="240" w:line="480" w:lineRule="auto"/>
        <w:jc w:val="center"/>
        <w:rPr>
          <w:rStyle w:val="apple-converted-space"/>
          <w:rFonts w:ascii="Avenir Next" w:hAnsi="Avenir Next" w:cs="Arial"/>
          <w:color w:val="595959"/>
          <w:sz w:val="20"/>
          <w:szCs w:val="20"/>
          <w:shd w:val="clear" w:color="auto" w:fill="FFFFFF"/>
        </w:rPr>
      </w:pPr>
      <w:r w:rsidRPr="00612E4B">
        <w:rPr>
          <w:rStyle w:val="apple-converted-space"/>
          <w:rFonts w:ascii="Arial" w:hAnsi="Arial" w:cs="Arial"/>
          <w:b/>
          <w:i/>
          <w:noProof/>
          <w:color w:val="222222"/>
          <w:sz w:val="18"/>
          <w:szCs w:val="18"/>
          <w:shd w:val="clear" w:color="auto" w:fill="FFFFFF"/>
        </w:rPr>
        <w:drawing>
          <wp:anchor distT="0" distB="0" distL="114300" distR="114300" simplePos="0" relativeHeight="251658752" behindDoc="0" locked="0" layoutInCell="1" allowOverlap="1" wp14:anchorId="7FB613B4" wp14:editId="5EE4A8F9">
            <wp:simplePos x="0" y="0"/>
            <wp:positionH relativeFrom="column">
              <wp:posOffset>190500</wp:posOffset>
            </wp:positionH>
            <wp:positionV relativeFrom="paragraph">
              <wp:posOffset>355127</wp:posOffset>
            </wp:positionV>
            <wp:extent cx="5147945" cy="2030730"/>
            <wp:effectExtent l="0" t="0" r="0" b="1270"/>
            <wp:wrapTopAndBottom/>
            <wp:docPr id="3" name="Imagen 3" descr="Figura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igura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7945"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EF">
        <w:rPr>
          <w:rStyle w:val="apple-converted-space"/>
          <w:rFonts w:ascii="Avenir Next" w:hAnsi="Avenir Next" w:cs="Arial"/>
          <w:b/>
          <w:i/>
          <w:color w:val="222222"/>
          <w:sz w:val="20"/>
          <w:szCs w:val="20"/>
          <w:shd w:val="clear" w:color="auto" w:fill="FFFFFF"/>
        </w:rPr>
        <w:t>Fig. 4.</w:t>
      </w:r>
      <w:r w:rsidRPr="00BB0AEF">
        <w:rPr>
          <w:rStyle w:val="apple-converted-space"/>
          <w:rFonts w:ascii="Avenir Next" w:hAnsi="Avenir Next" w:cs="Arial"/>
          <w:color w:val="222222"/>
          <w:sz w:val="20"/>
          <w:szCs w:val="20"/>
          <w:shd w:val="clear" w:color="auto" w:fill="FFFFFF"/>
        </w:rPr>
        <w:t xml:space="preserve"> </w:t>
      </w:r>
      <w:r w:rsidRPr="00BB0AEF">
        <w:rPr>
          <w:rStyle w:val="apple-converted-space"/>
          <w:rFonts w:ascii="Avenir Next" w:hAnsi="Avenir Next" w:cs="Arial"/>
          <w:color w:val="595959"/>
          <w:sz w:val="20"/>
          <w:szCs w:val="20"/>
          <w:shd w:val="clear" w:color="auto" w:fill="FFFFFF"/>
        </w:rPr>
        <w:t xml:space="preserve">Unidades de medida antropométricas presentes en el garabato. </w:t>
      </w:r>
    </w:p>
    <w:p w14:paraId="036EC5AF" w14:textId="77777777" w:rsidR="0006035E" w:rsidRPr="0006035E" w:rsidRDefault="0006035E" w:rsidP="0006035E">
      <w:pPr>
        <w:spacing w:line="276" w:lineRule="auto"/>
        <w:ind w:firstLine="720"/>
        <w:jc w:val="center"/>
        <w:rPr>
          <w:rFonts w:ascii="Avenir Next" w:hAnsi="Avenir Next" w:cs="Arial"/>
          <w:color w:val="000000"/>
          <w:sz w:val="18"/>
          <w:szCs w:val="18"/>
          <w:lang w:val="es-ES_tradnl"/>
        </w:rPr>
      </w:pPr>
      <w:r w:rsidRPr="0006035E">
        <w:rPr>
          <w:rStyle w:val="apple-converted-space"/>
          <w:rFonts w:ascii="Avenir Next" w:hAnsi="Avenir Next" w:cs="Arial"/>
          <w:color w:val="595959"/>
          <w:sz w:val="18"/>
          <w:szCs w:val="18"/>
          <w:shd w:val="clear" w:color="auto" w:fill="FFFFFF"/>
        </w:rPr>
        <w:t>Gráfico</w:t>
      </w:r>
      <w:r>
        <w:rPr>
          <w:rStyle w:val="apple-converted-space"/>
          <w:rFonts w:ascii="Avenir Next" w:hAnsi="Avenir Next" w:cs="Arial"/>
          <w:color w:val="595959"/>
          <w:sz w:val="18"/>
          <w:szCs w:val="18"/>
          <w:shd w:val="clear" w:color="auto" w:fill="FFFFFF"/>
        </w:rPr>
        <w:t>: Andrés Fernández.</w:t>
      </w:r>
    </w:p>
    <w:p w14:paraId="68EDEB77" w14:textId="77777777" w:rsidR="0006035E" w:rsidRPr="0006035E" w:rsidRDefault="0006035E" w:rsidP="0006035E">
      <w:pPr>
        <w:jc w:val="center"/>
        <w:rPr>
          <w:rFonts w:ascii="Avenir Next" w:hAnsi="Avenir Next" w:cs="Arial"/>
          <w:sz w:val="18"/>
          <w:szCs w:val="18"/>
          <w:lang w:val="es-ES_tradnl"/>
        </w:rPr>
      </w:pPr>
    </w:p>
    <w:p w14:paraId="13FDC53A" w14:textId="77777777" w:rsidR="00060424" w:rsidRDefault="00060424" w:rsidP="00060424">
      <w:pPr>
        <w:jc w:val="both"/>
        <w:rPr>
          <w:rFonts w:ascii="Avenir Next" w:hAnsi="Avenir Next" w:cs="Arial"/>
          <w:lang w:val="es-ES_tradnl"/>
        </w:rPr>
      </w:pPr>
      <w:r w:rsidRPr="00213BBD">
        <w:rPr>
          <w:rFonts w:ascii="Avenir Next" w:hAnsi="Avenir Next" w:cs="Arial"/>
          <w:lang w:val="es-ES_tradnl"/>
        </w:rPr>
        <w:t>Como reveló una somera indagación realizada por el autor en la red de redes, en Hispanoamérica, el uso del garabato descrito –con muy ligeras variantes–, puede registrarse todavía, al menos, de México a Venezuela; lo que constituye sin duda un ámbito geográfico muy basto para una herramienta tradicional proveniente de nuestra época colonial. Por otra parte, su origen en Europa, como quedó anotado, se pierde en los tiempos medievales, si no en los anteriores, y su consolidación ha de haberse forjado en paralelo con el mestizaje hispano-árabe, previo a su paso a América.</w:t>
      </w:r>
    </w:p>
    <w:p w14:paraId="0983FB8B" w14:textId="77777777" w:rsidR="00060424" w:rsidRPr="00213BBD" w:rsidRDefault="00060424" w:rsidP="00060424">
      <w:pPr>
        <w:jc w:val="both"/>
        <w:rPr>
          <w:rFonts w:ascii="Avenir Next" w:hAnsi="Avenir Next" w:cs="Arial"/>
          <w:lang w:val="es-ES_tradnl"/>
        </w:rPr>
      </w:pPr>
    </w:p>
    <w:p w14:paraId="2755C330" w14:textId="77777777" w:rsidR="00060424" w:rsidRDefault="00060424" w:rsidP="00060424">
      <w:pPr>
        <w:jc w:val="both"/>
        <w:rPr>
          <w:rFonts w:ascii="Avenir Next" w:hAnsi="Avenir Next" w:cs="Arial"/>
          <w:lang w:val="es-ES_tradnl"/>
        </w:rPr>
      </w:pPr>
      <w:r w:rsidRPr="00213BBD">
        <w:rPr>
          <w:rFonts w:ascii="Avenir Next" w:hAnsi="Avenir Next" w:cs="Arial"/>
          <w:lang w:val="es-ES_tradnl"/>
        </w:rPr>
        <w:lastRenderedPageBreak/>
        <w:t>Desarrollado en el ambiente rural, el suyo sería así un diseño al que cabe clasificar –siguiendo a Alexander Tzonis– como “pre-racional”, entendido como aquel en que las decisiones de diseño se basan en gran medida en la intuición, el instinto, el gusto o la casualidad, por carecer de un marco conceptual sistemático. Las regularidades que caracterizan a los productos de este tipo de diseño, son resultado de un proceso de selección, eliminación y memorización, en gran medida mecánica, de las opciones más ventajosas a partir de las experiencias del pasado (1997, p.23).</w:t>
      </w:r>
    </w:p>
    <w:p w14:paraId="202DCB0D" w14:textId="77777777" w:rsidR="00060424" w:rsidRPr="00213BBD" w:rsidRDefault="00060424" w:rsidP="00060424">
      <w:pPr>
        <w:jc w:val="both"/>
        <w:rPr>
          <w:rFonts w:ascii="Avenir Next" w:hAnsi="Avenir Next" w:cs="Arial"/>
          <w:lang w:val="es-ES_tradnl"/>
        </w:rPr>
      </w:pPr>
    </w:p>
    <w:p w14:paraId="17D3778F" w14:textId="77777777" w:rsidR="00060424" w:rsidRDefault="00060424" w:rsidP="00060424">
      <w:pPr>
        <w:jc w:val="both"/>
        <w:rPr>
          <w:rFonts w:ascii="Avenir Next" w:hAnsi="Avenir Next" w:cs="Arial"/>
          <w:lang w:val="es-ES_tradnl"/>
        </w:rPr>
      </w:pPr>
      <w:r w:rsidRPr="00213BBD">
        <w:rPr>
          <w:rFonts w:ascii="Avenir Next" w:hAnsi="Avenir Next" w:cs="Arial"/>
          <w:lang w:val="es-ES_tradnl"/>
        </w:rPr>
        <w:t>Llegado a nosotros a través del filtro de los siglos, vivo aún en su cotidianidad objetual campesina, hay que valorar al garabato, entonces, como a un objeto de diseño ancestral; y cuya huella alcanzó, además, a la culinaria y a la sociabilidad criolla.</w:t>
      </w:r>
    </w:p>
    <w:p w14:paraId="269E6784" w14:textId="77777777" w:rsidR="00060424" w:rsidRPr="00213BBD" w:rsidRDefault="00060424" w:rsidP="00060424">
      <w:pPr>
        <w:jc w:val="both"/>
        <w:rPr>
          <w:rFonts w:ascii="Avenir Next" w:hAnsi="Avenir Next" w:cs="Arial"/>
          <w:lang w:val="es-ES_tradnl"/>
        </w:rPr>
      </w:pPr>
    </w:p>
    <w:p w14:paraId="6D6024BD" w14:textId="77777777" w:rsidR="00BB0AEF" w:rsidRDefault="00BB0AEF" w:rsidP="00BB0AEF">
      <w:pPr>
        <w:jc w:val="center"/>
        <w:rPr>
          <w:rStyle w:val="apple-converted-space"/>
          <w:rFonts w:ascii="Avenir Next" w:hAnsi="Avenir Next" w:cs="Arial"/>
          <w:color w:val="595959"/>
          <w:sz w:val="20"/>
          <w:szCs w:val="20"/>
          <w:shd w:val="clear" w:color="auto" w:fill="FFFFFF"/>
        </w:rPr>
      </w:pPr>
      <w:r w:rsidRPr="00BB0AEF">
        <w:rPr>
          <w:rStyle w:val="apple-converted-space"/>
          <w:rFonts w:ascii="Avenir Next" w:hAnsi="Avenir Next" w:cs="Arial"/>
          <w:b/>
          <w:i/>
          <w:color w:val="222222"/>
          <w:sz w:val="20"/>
          <w:szCs w:val="20"/>
          <w:shd w:val="clear" w:color="auto" w:fill="FFFFFF"/>
        </w:rPr>
        <w:t xml:space="preserve">Fig. 5. </w:t>
      </w:r>
      <w:r w:rsidRPr="00BB0AEF">
        <w:rPr>
          <w:rStyle w:val="apple-converted-space"/>
          <w:rFonts w:ascii="Avenir Next" w:hAnsi="Avenir Next" w:cs="Arial"/>
          <w:color w:val="595959"/>
          <w:sz w:val="20"/>
          <w:szCs w:val="20"/>
          <w:shd w:val="clear" w:color="auto" w:fill="FFFFFF"/>
        </w:rPr>
        <w:t xml:space="preserve">Un garabato de fabricación criolla, propiedad del señor Antonio Delgado, </w:t>
      </w:r>
    </w:p>
    <w:p w14:paraId="784EEF7E" w14:textId="15B6A564" w:rsidR="00BB0AEF" w:rsidRDefault="00BB0AEF" w:rsidP="00BB0AEF">
      <w:pPr>
        <w:jc w:val="center"/>
        <w:rPr>
          <w:rStyle w:val="apple-converted-space"/>
          <w:rFonts w:ascii="Avenir Next" w:hAnsi="Avenir Next" w:cs="Arial"/>
          <w:color w:val="595959"/>
          <w:sz w:val="20"/>
          <w:szCs w:val="20"/>
          <w:shd w:val="clear" w:color="auto" w:fill="FFFFFF"/>
        </w:rPr>
      </w:pPr>
      <w:r w:rsidRPr="00BB0AEF">
        <w:rPr>
          <w:rStyle w:val="apple-converted-space"/>
          <w:rFonts w:ascii="Avenir Next" w:hAnsi="Avenir Next" w:cs="Arial"/>
          <w:color w:val="595959"/>
          <w:sz w:val="20"/>
          <w:szCs w:val="20"/>
          <w:shd w:val="clear" w:color="auto" w:fill="FFFFFF"/>
        </w:rPr>
        <w:t xml:space="preserve">de Tobosi, Cartago. </w:t>
      </w:r>
    </w:p>
    <w:p w14:paraId="1AF39F62" w14:textId="77777777" w:rsidR="00BB0AEF" w:rsidRPr="00BB0AEF" w:rsidRDefault="00BB0AEF" w:rsidP="00BB0AEF">
      <w:pPr>
        <w:jc w:val="center"/>
        <w:rPr>
          <w:rStyle w:val="apple-converted-space"/>
          <w:rFonts w:ascii="Avenir Next" w:hAnsi="Avenir Next" w:cs="Arial"/>
          <w:color w:val="595959"/>
          <w:sz w:val="8"/>
          <w:szCs w:val="8"/>
          <w:shd w:val="clear" w:color="auto" w:fill="FFFFFF"/>
        </w:rPr>
      </w:pPr>
    </w:p>
    <w:p w14:paraId="4E622C97" w14:textId="4CAD04F7" w:rsidR="00BB0AEF" w:rsidRDefault="00BB0AEF" w:rsidP="00BB0AEF">
      <w:pPr>
        <w:jc w:val="center"/>
        <w:rPr>
          <w:rStyle w:val="apple-converted-space"/>
          <w:rFonts w:ascii="Avenir Next" w:hAnsi="Avenir Next" w:cs="Arial"/>
          <w:color w:val="595959"/>
          <w:sz w:val="20"/>
          <w:szCs w:val="20"/>
          <w:shd w:val="clear" w:color="auto" w:fill="FFFFFF"/>
        </w:rPr>
      </w:pPr>
      <w:r w:rsidRPr="00AE37E1">
        <w:rPr>
          <w:rStyle w:val="autor1"/>
          <w:rFonts w:ascii="Arial" w:hAnsi="Arial" w:cs="Arial"/>
          <w:noProof/>
          <w:color w:val="595959"/>
          <w:sz w:val="18"/>
          <w:szCs w:val="18"/>
          <w:shd w:val="clear" w:color="auto" w:fill="FFFFFF"/>
        </w:rPr>
        <w:drawing>
          <wp:inline distT="0" distB="0" distL="0" distR="0" wp14:anchorId="24A45B03" wp14:editId="56112686">
            <wp:extent cx="3924300" cy="2880000"/>
            <wp:effectExtent l="0" t="0" r="0" b="3175"/>
            <wp:docPr id="5" name="Imagen 5" descr="S6004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600475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300" cy="2880000"/>
                    </a:xfrm>
                    <a:prstGeom prst="rect">
                      <a:avLst/>
                    </a:prstGeom>
                    <a:noFill/>
                    <a:ln>
                      <a:noFill/>
                    </a:ln>
                  </pic:spPr>
                </pic:pic>
              </a:graphicData>
            </a:graphic>
          </wp:inline>
        </w:drawing>
      </w:r>
    </w:p>
    <w:p w14:paraId="2D4E08B2" w14:textId="77777777" w:rsidR="00BB0AEF" w:rsidRPr="00BB0AEF" w:rsidRDefault="00BB0AEF" w:rsidP="00BB0AEF">
      <w:pPr>
        <w:jc w:val="center"/>
        <w:rPr>
          <w:rStyle w:val="apple-converted-space"/>
          <w:rFonts w:ascii="Avenir Next" w:hAnsi="Avenir Next" w:cs="Arial"/>
          <w:color w:val="595959"/>
          <w:sz w:val="8"/>
          <w:szCs w:val="8"/>
          <w:shd w:val="clear" w:color="auto" w:fill="FFFFFF"/>
        </w:rPr>
      </w:pPr>
    </w:p>
    <w:p w14:paraId="13CE86D0" w14:textId="5AC2A884" w:rsidR="00BB0AEF" w:rsidRPr="00BB0AEF" w:rsidRDefault="00BB0AEF" w:rsidP="00BB0AEF">
      <w:pPr>
        <w:jc w:val="center"/>
        <w:rPr>
          <w:rStyle w:val="apple-converted-space"/>
          <w:rFonts w:ascii="Avenir Next" w:hAnsi="Avenir Next" w:cs="Arial"/>
          <w:color w:val="595959"/>
          <w:sz w:val="20"/>
          <w:szCs w:val="20"/>
          <w:shd w:val="clear" w:color="auto" w:fill="FFFFFF"/>
        </w:rPr>
      </w:pPr>
      <w:r w:rsidRPr="00BB0AEF">
        <w:rPr>
          <w:rStyle w:val="apple-converted-space"/>
          <w:rFonts w:ascii="Avenir Next" w:hAnsi="Avenir Next" w:cs="Arial"/>
          <w:color w:val="595959"/>
          <w:sz w:val="20"/>
          <w:szCs w:val="20"/>
          <w:shd w:val="clear" w:color="auto" w:fill="FFFFFF"/>
        </w:rPr>
        <w:t>Fotografía</w:t>
      </w:r>
      <w:r>
        <w:rPr>
          <w:rStyle w:val="apple-converted-space"/>
          <w:rFonts w:ascii="Avenir Next" w:hAnsi="Avenir Next" w:cs="Arial"/>
          <w:color w:val="595959"/>
          <w:sz w:val="20"/>
          <w:szCs w:val="20"/>
          <w:shd w:val="clear" w:color="auto" w:fill="FFFFFF"/>
        </w:rPr>
        <w:t>: Andrés Fernández.</w:t>
      </w:r>
    </w:p>
    <w:p w14:paraId="016F8FBE" w14:textId="78C7C669" w:rsidR="00060424" w:rsidRPr="00BB0AEF" w:rsidRDefault="00060424" w:rsidP="00BB0AEF">
      <w:pPr>
        <w:jc w:val="both"/>
        <w:rPr>
          <w:rFonts w:ascii="Avenir Next" w:hAnsi="Avenir Next" w:cs="Arial"/>
          <w:b/>
          <w:lang w:val="es-ES_tradnl"/>
        </w:rPr>
      </w:pPr>
    </w:p>
    <w:p w14:paraId="2313B104" w14:textId="77777777" w:rsidR="00BB0AEF" w:rsidRPr="00BB0AEF" w:rsidRDefault="00BB0AEF" w:rsidP="00BB0AEF">
      <w:pPr>
        <w:jc w:val="both"/>
        <w:rPr>
          <w:rFonts w:ascii="Avenir Next" w:hAnsi="Avenir Next" w:cs="Arial"/>
          <w:b/>
          <w:lang w:val="es-ES_tradnl"/>
        </w:rPr>
      </w:pPr>
    </w:p>
    <w:p w14:paraId="2FEA214C" w14:textId="77777777" w:rsidR="00060424" w:rsidRDefault="00060424" w:rsidP="00060424">
      <w:pPr>
        <w:jc w:val="both"/>
        <w:rPr>
          <w:rFonts w:ascii="Avenir Next" w:hAnsi="Avenir Next" w:cs="Arial"/>
          <w:b/>
          <w:lang w:val="es-ES_tradnl"/>
        </w:rPr>
      </w:pPr>
      <w:r w:rsidRPr="00213BBD">
        <w:rPr>
          <w:rFonts w:ascii="Avenir Next" w:hAnsi="Avenir Next" w:cs="Arial"/>
          <w:b/>
          <w:lang w:val="es-ES_tradnl"/>
        </w:rPr>
        <w:t>Danzando entre melcochas</w:t>
      </w:r>
    </w:p>
    <w:p w14:paraId="440C4012" w14:textId="77777777" w:rsidR="00060424" w:rsidRDefault="00060424" w:rsidP="00060424">
      <w:pPr>
        <w:jc w:val="both"/>
        <w:rPr>
          <w:rFonts w:ascii="Avenir Next" w:hAnsi="Avenir Next" w:cs="Arial"/>
          <w:lang w:val="es-ES_tradnl"/>
        </w:rPr>
      </w:pPr>
    </w:p>
    <w:p w14:paraId="2502C141" w14:textId="77777777" w:rsidR="00060424" w:rsidRDefault="00060424" w:rsidP="00060424">
      <w:pPr>
        <w:jc w:val="both"/>
        <w:rPr>
          <w:rFonts w:ascii="Avenir Next" w:hAnsi="Avenir Next" w:cs="Arial"/>
          <w:lang w:val="es-ES_tradnl"/>
        </w:rPr>
      </w:pPr>
      <w:r w:rsidRPr="00213BBD">
        <w:rPr>
          <w:rFonts w:ascii="Avenir Next" w:hAnsi="Avenir Next" w:cs="Arial"/>
          <w:lang w:val="es-ES_tradnl"/>
        </w:rPr>
        <w:t>En efecto, aparte de su utilización como herramienta auxiliar del campesino costarricense en la labor de chapia, hay un uso más del garabato, casi con toda probabilidad hoy desaparecido, que el autor ha podido rastrear en la memoria social del centro del país.</w:t>
      </w:r>
    </w:p>
    <w:p w14:paraId="5F72A534" w14:textId="77777777" w:rsidR="00060424" w:rsidRDefault="00060424" w:rsidP="00060424">
      <w:pPr>
        <w:jc w:val="both"/>
        <w:rPr>
          <w:rFonts w:ascii="Avenir Next" w:hAnsi="Avenir Next" w:cs="Arial"/>
          <w:shd w:val="clear" w:color="auto" w:fill="FFFFFF"/>
        </w:rPr>
      </w:pPr>
      <w:r w:rsidRPr="00213BBD">
        <w:rPr>
          <w:rFonts w:ascii="Avenir Next" w:hAnsi="Avenir Next" w:cs="Arial"/>
          <w:shd w:val="clear" w:color="auto" w:fill="FFFFFF"/>
        </w:rPr>
        <w:lastRenderedPageBreak/>
        <w:t>Como refiere Marjorie Ross, investigadora de la culinaria costarricense:</w:t>
      </w:r>
    </w:p>
    <w:p w14:paraId="4C38B067" w14:textId="77777777" w:rsidR="00060424" w:rsidRPr="00213BBD" w:rsidRDefault="00060424" w:rsidP="00060424">
      <w:pPr>
        <w:jc w:val="both"/>
        <w:rPr>
          <w:rFonts w:ascii="Avenir Next" w:hAnsi="Avenir Next" w:cs="Arial"/>
          <w:shd w:val="clear" w:color="auto" w:fill="FFFFFF"/>
        </w:rPr>
      </w:pPr>
    </w:p>
    <w:p w14:paraId="35D44A91" w14:textId="77777777" w:rsidR="00060424" w:rsidRPr="00AE31E5" w:rsidRDefault="00060424" w:rsidP="00060424">
      <w:pPr>
        <w:ind w:left="1843"/>
        <w:jc w:val="both"/>
        <w:rPr>
          <w:rFonts w:ascii="Avenir Next" w:hAnsi="Avenir Next" w:cs="Arial"/>
          <w:sz w:val="18"/>
          <w:szCs w:val="18"/>
          <w:shd w:val="clear" w:color="auto" w:fill="FFFFFF"/>
        </w:rPr>
      </w:pPr>
      <w:r w:rsidRPr="00AE31E5">
        <w:rPr>
          <w:rFonts w:ascii="Avenir Next" w:hAnsi="Avenir Next" w:cs="Arial"/>
          <w:sz w:val="18"/>
          <w:szCs w:val="18"/>
          <w:shd w:val="clear" w:color="auto" w:fill="FFFFFF"/>
        </w:rPr>
        <w:t>“en la dulcería del Valle Central, (…) las melcochitas, [son las] golosinas hechas de miel de tapa de dulce, que se amasa (soba) en caliente, por largo rato, hasta darle un tono dorado, y se le da forma de rosquitas. Se les coloca encima de hojitas de limón o de naranjo bien lavadas. Desde el siglo pasado hasta fecha relativamente reciente, se acostumbraba en muchos lugares celebrar el santo o el cumpleaños de las jóvenes con unas melcochas danzantes, ojalá en el campo y con luna llena, tradición que ha ido desapareciendo casi por completo” (2001, p.99).</w:t>
      </w:r>
    </w:p>
    <w:p w14:paraId="2C3D6CC7" w14:textId="77777777" w:rsidR="00060424" w:rsidRPr="00213BBD" w:rsidRDefault="00060424" w:rsidP="00060424">
      <w:pPr>
        <w:jc w:val="both"/>
        <w:rPr>
          <w:rFonts w:ascii="Avenir Next" w:hAnsi="Avenir Next" w:cs="Arial"/>
          <w:shd w:val="clear" w:color="auto" w:fill="FFFFFF"/>
        </w:rPr>
      </w:pPr>
    </w:p>
    <w:p w14:paraId="4B82C870" w14:textId="77777777" w:rsidR="00060424" w:rsidRDefault="00060424" w:rsidP="00060424">
      <w:pPr>
        <w:jc w:val="both"/>
        <w:rPr>
          <w:rFonts w:ascii="Avenir Next" w:hAnsi="Avenir Next" w:cs="Arial"/>
          <w:shd w:val="clear" w:color="auto" w:fill="FFFFFF"/>
        </w:rPr>
      </w:pPr>
      <w:r w:rsidRPr="00213BBD">
        <w:rPr>
          <w:rFonts w:ascii="Avenir Next" w:hAnsi="Avenir Next" w:cs="Arial"/>
          <w:shd w:val="clear" w:color="auto" w:fill="FFFFFF"/>
        </w:rPr>
        <w:t>Como se infiere de las noticias que sobre esa actividad brindan los periódicos de la primera mitad del siglo XX, en ciudades como San José o Heredia, las “melcochas danzantes” podían realizarse en las salas o corredores de casas señoriales, o bien en los salones de escuela u otros sitios públicos; mientras que, en pueblos como Escazú o Santo Domingo de Heredia, solían realizarse al aire libre y sobre todo en los puentes (Fernández, L., comunicación personal, 15 de junio del 2013).</w:t>
      </w:r>
    </w:p>
    <w:p w14:paraId="735048BA" w14:textId="77777777" w:rsidR="00060424" w:rsidRPr="00213BBD" w:rsidRDefault="00060424" w:rsidP="00060424">
      <w:pPr>
        <w:jc w:val="both"/>
        <w:rPr>
          <w:rFonts w:ascii="Avenir Next" w:hAnsi="Avenir Next" w:cs="Arial"/>
          <w:shd w:val="clear" w:color="auto" w:fill="FFFFFF"/>
        </w:rPr>
      </w:pPr>
    </w:p>
    <w:p w14:paraId="3DF9C2F2" w14:textId="5F5AC885" w:rsidR="00BB0AEF" w:rsidRDefault="00060424" w:rsidP="00060424">
      <w:pPr>
        <w:jc w:val="both"/>
        <w:rPr>
          <w:rFonts w:ascii="Avenir Next" w:hAnsi="Avenir Next" w:cs="Arial"/>
          <w:shd w:val="clear" w:color="auto" w:fill="FFFFFF"/>
        </w:rPr>
      </w:pPr>
      <w:r w:rsidRPr="00213BBD">
        <w:rPr>
          <w:rFonts w:ascii="Avenir Next" w:hAnsi="Avenir Next" w:cs="Arial"/>
          <w:shd w:val="clear" w:color="auto" w:fill="FFFFFF"/>
        </w:rPr>
        <w:t xml:space="preserve">Ya fuera en forma de bailes o actividades recreativas para los jóvenes, las llamadas “melcochas danzantes” sobrevivieron aproximadamente hasta los años setenta del siglo XX, realizadas en los salones comunales o en los colegios de los pueblos, adonde se llevaba música de fonógrafo o “tocadiscos” y aún se repartían o vendían melcochas. </w:t>
      </w:r>
    </w:p>
    <w:p w14:paraId="7EC5F49F" w14:textId="0BBF8977" w:rsidR="00C324A4" w:rsidRDefault="00C324A4" w:rsidP="00060424">
      <w:pPr>
        <w:jc w:val="both"/>
        <w:rPr>
          <w:rFonts w:ascii="Avenir Next" w:hAnsi="Avenir Next" w:cs="Arial"/>
          <w:shd w:val="clear" w:color="auto" w:fill="FFFFFF"/>
        </w:rPr>
      </w:pPr>
    </w:p>
    <w:p w14:paraId="4E095174" w14:textId="77777777" w:rsidR="00C324A4" w:rsidRDefault="00C324A4" w:rsidP="00060424">
      <w:pPr>
        <w:jc w:val="both"/>
        <w:rPr>
          <w:rFonts w:ascii="Avenir Next" w:hAnsi="Avenir Next" w:cs="Arial"/>
          <w:shd w:val="clear" w:color="auto" w:fill="FFFFFF"/>
        </w:rPr>
      </w:pPr>
    </w:p>
    <w:tbl>
      <w:tblPr>
        <w:tblStyle w:val="Tablaconcuadrcula"/>
        <w:tblW w:w="4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tblGrid>
      <w:tr w:rsidR="00C324A4" w14:paraId="72A9D637" w14:textId="77777777" w:rsidTr="00C324A4">
        <w:trPr>
          <w:jc w:val="center"/>
        </w:trPr>
        <w:tc>
          <w:tcPr>
            <w:tcW w:w="4490" w:type="dxa"/>
          </w:tcPr>
          <w:p w14:paraId="19C59CBC" w14:textId="77777777" w:rsidR="00C324A4" w:rsidRPr="00BB0AEF" w:rsidRDefault="00C324A4" w:rsidP="00BB0AEF">
            <w:pPr>
              <w:jc w:val="center"/>
              <w:rPr>
                <w:rStyle w:val="apple-converted-space"/>
                <w:rFonts w:ascii="Avenir Next" w:hAnsi="Avenir Next" w:cs="Arial"/>
                <w:color w:val="595959"/>
                <w:sz w:val="20"/>
                <w:szCs w:val="20"/>
                <w:shd w:val="clear" w:color="auto" w:fill="FFFFFF"/>
              </w:rPr>
            </w:pPr>
            <w:r w:rsidRPr="00BB0AEF">
              <w:rPr>
                <w:rStyle w:val="apple-converted-space"/>
                <w:rFonts w:ascii="Avenir Next" w:hAnsi="Avenir Next" w:cs="Arial"/>
                <w:b/>
                <w:i/>
                <w:color w:val="222222"/>
                <w:sz w:val="20"/>
                <w:szCs w:val="20"/>
                <w:shd w:val="clear" w:color="auto" w:fill="FFFFFF"/>
              </w:rPr>
              <w:t>Fig. 6.</w:t>
            </w:r>
            <w:r w:rsidRPr="00BB0AEF">
              <w:rPr>
                <w:rStyle w:val="apple-converted-space"/>
                <w:rFonts w:ascii="Avenir Next" w:hAnsi="Avenir Next" w:cs="Arial"/>
                <w:color w:val="222222"/>
                <w:sz w:val="20"/>
                <w:szCs w:val="20"/>
                <w:shd w:val="clear" w:color="auto" w:fill="FFFFFF"/>
              </w:rPr>
              <w:t xml:space="preserve"> </w:t>
            </w:r>
            <w:r w:rsidRPr="00BB0AEF">
              <w:rPr>
                <w:rStyle w:val="apple-converted-space"/>
                <w:rFonts w:ascii="Avenir Next" w:hAnsi="Avenir Next" w:cs="Arial"/>
                <w:color w:val="595959"/>
                <w:sz w:val="20"/>
                <w:szCs w:val="20"/>
                <w:shd w:val="clear" w:color="auto" w:fill="FFFFFF"/>
              </w:rPr>
              <w:t>Anuncio de “melcochas danzantes”.</w:t>
            </w:r>
          </w:p>
          <w:p w14:paraId="209601CA" w14:textId="10FCEE3C" w:rsidR="00C324A4" w:rsidRPr="00BB0AEF" w:rsidRDefault="00C324A4" w:rsidP="00BB0AEF">
            <w:pPr>
              <w:jc w:val="center"/>
              <w:rPr>
                <w:rFonts w:ascii="Avenir Next" w:hAnsi="Avenir Next"/>
                <w:sz w:val="20"/>
                <w:szCs w:val="20"/>
              </w:rPr>
            </w:pPr>
            <w:r w:rsidRPr="00BB0AEF">
              <w:rPr>
                <w:rStyle w:val="apple-converted-space"/>
                <w:rFonts w:ascii="Avenir Next" w:hAnsi="Avenir Next" w:cs="Arial"/>
                <w:i/>
                <w:color w:val="595959"/>
                <w:sz w:val="20"/>
                <w:szCs w:val="20"/>
                <w:shd w:val="clear" w:color="auto" w:fill="FFFFFF"/>
              </w:rPr>
              <w:t>La Nueva Prensa</w:t>
            </w:r>
            <w:r w:rsidRPr="00BB0AEF">
              <w:rPr>
                <w:rStyle w:val="apple-converted-space"/>
                <w:rFonts w:ascii="Avenir Next" w:hAnsi="Avenir Next" w:cs="Arial"/>
                <w:color w:val="595959"/>
                <w:sz w:val="20"/>
                <w:szCs w:val="20"/>
                <w:shd w:val="clear" w:color="auto" w:fill="FFFFFF"/>
              </w:rPr>
              <w:t>, 22 noviembre 1921, p. 4.</w:t>
            </w:r>
          </w:p>
        </w:tc>
      </w:tr>
    </w:tbl>
    <w:p w14:paraId="65DFF294" w14:textId="77777777" w:rsidR="00C324A4" w:rsidRPr="00C324A4" w:rsidRDefault="00C324A4" w:rsidP="00BB0AEF">
      <w:pPr>
        <w:spacing w:line="360" w:lineRule="auto"/>
        <w:rPr>
          <w:rFonts w:ascii="Arial" w:hAnsi="Arial" w:cs="Arial"/>
          <w:sz w:val="8"/>
          <w:szCs w:val="8"/>
        </w:rPr>
      </w:pPr>
    </w:p>
    <w:p w14:paraId="04D2A41A" w14:textId="4E27D246" w:rsidR="00BB0AEF" w:rsidRDefault="00BB0AEF" w:rsidP="00C324A4">
      <w:pPr>
        <w:spacing w:line="360" w:lineRule="auto"/>
        <w:jc w:val="center"/>
        <w:rPr>
          <w:rFonts w:ascii="Arial" w:hAnsi="Arial" w:cs="Arial"/>
        </w:rPr>
      </w:pPr>
      <w:r>
        <w:rPr>
          <w:rFonts w:ascii="Arial" w:hAnsi="Arial" w:cs="Arial"/>
          <w:noProof/>
        </w:rPr>
        <w:drawing>
          <wp:inline distT="0" distB="0" distL="0" distR="0" wp14:anchorId="1FEE389D" wp14:editId="75A26E64">
            <wp:extent cx="3997842" cy="2880000"/>
            <wp:effectExtent l="0" t="0" r="3175" b="3175"/>
            <wp:docPr id="7" name="Imagen 7" descr="LNP 22 noviembre 1921, p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NP 22 noviembre 1921, p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7842" cy="2880000"/>
                    </a:xfrm>
                    <a:prstGeom prst="rect">
                      <a:avLst/>
                    </a:prstGeom>
                    <a:noFill/>
                    <a:ln>
                      <a:noFill/>
                    </a:ln>
                  </pic:spPr>
                </pic:pic>
              </a:graphicData>
            </a:graphic>
          </wp:inline>
        </w:drawing>
      </w:r>
    </w:p>
    <w:p w14:paraId="68BAA2EA" w14:textId="77777777" w:rsidR="00C324A4" w:rsidRDefault="00C324A4" w:rsidP="00C324A4">
      <w:pPr>
        <w:spacing w:line="360" w:lineRule="auto"/>
        <w:jc w:val="center"/>
        <w:rPr>
          <w:rFonts w:ascii="Arial" w:hAnsi="Arial" w:cs="Arial"/>
        </w:rPr>
      </w:pPr>
    </w:p>
    <w:tbl>
      <w:tblPr>
        <w:tblStyle w:val="Tablaconcuadrcula"/>
        <w:tblW w:w="8931"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C324A4" w:rsidRPr="00BB0AEF" w14:paraId="727998FC" w14:textId="77777777" w:rsidTr="00C324A4">
        <w:tc>
          <w:tcPr>
            <w:tcW w:w="8931" w:type="dxa"/>
          </w:tcPr>
          <w:p w14:paraId="2EB6928F" w14:textId="77777777" w:rsidR="00C324A4" w:rsidRPr="00BB0AEF" w:rsidRDefault="00C324A4" w:rsidP="00F65ECB">
            <w:pPr>
              <w:jc w:val="center"/>
              <w:rPr>
                <w:rStyle w:val="apple-converted-space"/>
                <w:rFonts w:ascii="Avenir Next" w:hAnsi="Avenir Next" w:cs="Arial"/>
                <w:color w:val="595959"/>
                <w:sz w:val="20"/>
                <w:szCs w:val="20"/>
                <w:shd w:val="clear" w:color="auto" w:fill="FFFFFF"/>
              </w:rPr>
            </w:pPr>
            <w:r w:rsidRPr="00BB0AEF">
              <w:rPr>
                <w:rStyle w:val="apple-converted-space"/>
                <w:rFonts w:ascii="Avenir Next" w:hAnsi="Avenir Next" w:cs="Arial"/>
                <w:b/>
                <w:i/>
                <w:color w:val="222222"/>
                <w:sz w:val="20"/>
                <w:szCs w:val="20"/>
                <w:shd w:val="clear" w:color="auto" w:fill="FFFFFF"/>
              </w:rPr>
              <w:t>Fig. 7.</w:t>
            </w:r>
            <w:r w:rsidRPr="00BB0AEF">
              <w:rPr>
                <w:rStyle w:val="apple-converted-space"/>
                <w:rFonts w:ascii="Avenir Next" w:hAnsi="Avenir Next" w:cs="Arial"/>
                <w:color w:val="222222"/>
                <w:sz w:val="20"/>
                <w:szCs w:val="20"/>
                <w:shd w:val="clear" w:color="auto" w:fill="FFFFFF"/>
              </w:rPr>
              <w:t xml:space="preserve"> </w:t>
            </w:r>
            <w:r w:rsidRPr="00BB0AEF">
              <w:rPr>
                <w:rStyle w:val="apple-converted-space"/>
                <w:rFonts w:ascii="Avenir Next" w:hAnsi="Avenir Next" w:cs="Arial"/>
                <w:color w:val="595959"/>
                <w:sz w:val="20"/>
                <w:szCs w:val="20"/>
                <w:shd w:val="clear" w:color="auto" w:fill="FFFFFF"/>
              </w:rPr>
              <w:t>Anuncio de “melcochas danzantes”.</w:t>
            </w:r>
          </w:p>
          <w:p w14:paraId="0EF506B5" w14:textId="5686A3F5" w:rsidR="00C324A4" w:rsidRDefault="00C324A4" w:rsidP="00F65ECB">
            <w:pPr>
              <w:jc w:val="center"/>
              <w:rPr>
                <w:rStyle w:val="apple-converted-space"/>
                <w:rFonts w:ascii="Avenir Next" w:hAnsi="Avenir Next" w:cs="Arial"/>
                <w:color w:val="595959"/>
                <w:sz w:val="20"/>
                <w:szCs w:val="20"/>
                <w:shd w:val="clear" w:color="auto" w:fill="FFFFFF"/>
              </w:rPr>
            </w:pPr>
            <w:r w:rsidRPr="00BB0AEF">
              <w:rPr>
                <w:rStyle w:val="apple-converted-space"/>
                <w:rFonts w:ascii="Avenir Next" w:hAnsi="Avenir Next" w:cs="Arial"/>
                <w:i/>
                <w:color w:val="595959"/>
                <w:sz w:val="20"/>
                <w:szCs w:val="20"/>
                <w:shd w:val="clear" w:color="auto" w:fill="FFFFFF"/>
              </w:rPr>
              <w:t xml:space="preserve">Diario del Comercio, </w:t>
            </w:r>
            <w:r w:rsidRPr="00BB0AEF">
              <w:rPr>
                <w:rStyle w:val="apple-converted-space"/>
                <w:rFonts w:ascii="Avenir Next" w:hAnsi="Avenir Next" w:cs="Arial"/>
                <w:color w:val="595959"/>
                <w:sz w:val="20"/>
                <w:szCs w:val="20"/>
                <w:shd w:val="clear" w:color="auto" w:fill="FFFFFF"/>
              </w:rPr>
              <w:t>22 febrero de 1924, p. 2.</w:t>
            </w:r>
          </w:p>
          <w:p w14:paraId="064CDF86" w14:textId="77777777" w:rsidR="00C324A4" w:rsidRPr="00C324A4" w:rsidRDefault="00C324A4" w:rsidP="00F65ECB">
            <w:pPr>
              <w:jc w:val="center"/>
              <w:rPr>
                <w:rStyle w:val="apple-converted-space"/>
                <w:rFonts w:ascii="Avenir Next" w:hAnsi="Avenir Next" w:cs="Arial"/>
                <w:color w:val="595959"/>
                <w:sz w:val="8"/>
                <w:szCs w:val="8"/>
                <w:shd w:val="clear" w:color="auto" w:fill="FFFFFF"/>
              </w:rPr>
            </w:pPr>
          </w:p>
          <w:p w14:paraId="2D2152FE" w14:textId="00426A4F" w:rsidR="00C324A4" w:rsidRPr="00C324A4" w:rsidRDefault="00C324A4" w:rsidP="00F65ECB">
            <w:pPr>
              <w:jc w:val="center"/>
              <w:rPr>
                <w:rFonts w:ascii="Avenir Next" w:hAnsi="Avenir Next" w:cs="Arial"/>
                <w:sz w:val="8"/>
                <w:szCs w:val="8"/>
              </w:rPr>
            </w:pPr>
          </w:p>
        </w:tc>
      </w:tr>
      <w:tr w:rsidR="00C324A4" w:rsidRPr="00C324A4" w14:paraId="3AE6E419" w14:textId="77777777" w:rsidTr="00C324A4">
        <w:tc>
          <w:tcPr>
            <w:tcW w:w="8931" w:type="dxa"/>
          </w:tcPr>
          <w:p w14:paraId="7108B5B0" w14:textId="77777777" w:rsidR="00C324A4" w:rsidRDefault="00C324A4" w:rsidP="00C324A4">
            <w:pPr>
              <w:spacing w:line="276" w:lineRule="auto"/>
              <w:jc w:val="center"/>
              <w:rPr>
                <w:rStyle w:val="apple-converted-space"/>
                <w:rFonts w:ascii="Avenir Next" w:hAnsi="Avenir Next" w:cs="Arial"/>
                <w:b/>
                <w:i/>
                <w:color w:val="222222"/>
                <w:sz w:val="20"/>
                <w:szCs w:val="20"/>
                <w:shd w:val="clear" w:color="auto" w:fill="FFFFFF"/>
              </w:rPr>
            </w:pPr>
            <w:r>
              <w:rPr>
                <w:rFonts w:ascii="Arial" w:hAnsi="Arial" w:cs="Arial"/>
                <w:noProof/>
              </w:rPr>
              <w:drawing>
                <wp:inline distT="0" distB="0" distL="0" distR="0" wp14:anchorId="4A458FD9" wp14:editId="40C6B3F3">
                  <wp:extent cx="2880000" cy="3615069"/>
                  <wp:effectExtent l="0" t="0" r="3175" b="4445"/>
                  <wp:docPr id="6" name="Imagen 6" descr="DDC 22 feb 1924, p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DC 22 feb 1924, p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3615069"/>
                          </a:xfrm>
                          <a:prstGeom prst="rect">
                            <a:avLst/>
                          </a:prstGeom>
                          <a:noFill/>
                          <a:ln>
                            <a:noFill/>
                          </a:ln>
                        </pic:spPr>
                      </pic:pic>
                    </a:graphicData>
                  </a:graphic>
                </wp:inline>
              </w:drawing>
            </w:r>
          </w:p>
          <w:p w14:paraId="0864FBD9" w14:textId="77777777" w:rsidR="00C324A4" w:rsidRDefault="00C324A4" w:rsidP="00C324A4">
            <w:pPr>
              <w:spacing w:line="276" w:lineRule="auto"/>
              <w:jc w:val="center"/>
              <w:rPr>
                <w:rStyle w:val="apple-converted-space"/>
                <w:b/>
                <w:i/>
                <w:color w:val="222222"/>
                <w:shd w:val="clear" w:color="auto" w:fill="FFFFFF"/>
              </w:rPr>
            </w:pPr>
          </w:p>
          <w:p w14:paraId="1976DE7F" w14:textId="77777777" w:rsidR="00C324A4" w:rsidRDefault="00C324A4" w:rsidP="00C324A4">
            <w:pPr>
              <w:spacing w:line="276" w:lineRule="auto"/>
              <w:jc w:val="center"/>
              <w:rPr>
                <w:rStyle w:val="apple-converted-space"/>
                <w:b/>
                <w:i/>
                <w:color w:val="222222"/>
                <w:shd w:val="clear" w:color="auto" w:fill="FFFFFF"/>
              </w:rPr>
            </w:pPr>
          </w:p>
          <w:p w14:paraId="7E7BEA9D" w14:textId="251E60DE" w:rsidR="00C324A4" w:rsidRPr="00C324A4" w:rsidRDefault="00C324A4" w:rsidP="00C324A4">
            <w:pPr>
              <w:spacing w:line="276" w:lineRule="auto"/>
              <w:jc w:val="center"/>
              <w:rPr>
                <w:rStyle w:val="apple-converted-space"/>
                <w:rFonts w:ascii="Avenir Next" w:hAnsi="Avenir Next" w:cs="Arial"/>
                <w:color w:val="595959"/>
                <w:sz w:val="20"/>
                <w:szCs w:val="20"/>
                <w:shd w:val="clear" w:color="auto" w:fill="FFFFFF"/>
              </w:rPr>
            </w:pPr>
            <w:r w:rsidRPr="00C324A4">
              <w:rPr>
                <w:rStyle w:val="apple-converted-space"/>
                <w:rFonts w:ascii="Avenir Next" w:hAnsi="Avenir Next" w:cs="Arial"/>
                <w:b/>
                <w:i/>
                <w:color w:val="222222"/>
                <w:sz w:val="20"/>
                <w:szCs w:val="20"/>
                <w:shd w:val="clear" w:color="auto" w:fill="FFFFFF"/>
              </w:rPr>
              <w:t>Fig. 8.</w:t>
            </w:r>
            <w:r w:rsidRPr="00C324A4">
              <w:rPr>
                <w:rStyle w:val="apple-converted-space"/>
                <w:rFonts w:ascii="Avenir Next" w:hAnsi="Avenir Next" w:cs="Arial"/>
                <w:color w:val="222222"/>
                <w:sz w:val="20"/>
                <w:szCs w:val="20"/>
                <w:shd w:val="clear" w:color="auto" w:fill="FFFFFF"/>
              </w:rPr>
              <w:t xml:space="preserve"> </w:t>
            </w:r>
            <w:r w:rsidRPr="00C324A4">
              <w:rPr>
                <w:rStyle w:val="apple-converted-space"/>
                <w:rFonts w:ascii="Avenir Next" w:hAnsi="Avenir Next" w:cs="Arial"/>
                <w:color w:val="595959"/>
                <w:sz w:val="20"/>
                <w:szCs w:val="20"/>
                <w:shd w:val="clear" w:color="auto" w:fill="FFFFFF"/>
              </w:rPr>
              <w:t>Anuncio de “melcochas danzantes”.</w:t>
            </w:r>
          </w:p>
          <w:p w14:paraId="3C8E51DA" w14:textId="463226BB" w:rsidR="00C324A4" w:rsidRPr="00C324A4" w:rsidRDefault="00C324A4" w:rsidP="00C324A4">
            <w:pPr>
              <w:spacing w:line="276" w:lineRule="auto"/>
              <w:jc w:val="center"/>
              <w:rPr>
                <w:rFonts w:ascii="Avenir Next" w:hAnsi="Avenir Next" w:cs="Arial"/>
                <w:sz w:val="20"/>
                <w:szCs w:val="20"/>
              </w:rPr>
            </w:pPr>
            <w:r w:rsidRPr="00C324A4">
              <w:rPr>
                <w:rStyle w:val="apple-converted-space"/>
                <w:rFonts w:ascii="Avenir Next" w:hAnsi="Avenir Next" w:cs="Arial"/>
                <w:i/>
                <w:color w:val="595959"/>
                <w:sz w:val="20"/>
                <w:szCs w:val="20"/>
                <w:shd w:val="clear" w:color="auto" w:fill="FFFFFF"/>
              </w:rPr>
              <w:t>La República</w:t>
            </w:r>
            <w:r w:rsidRPr="00C324A4">
              <w:rPr>
                <w:rStyle w:val="apple-converted-space"/>
                <w:rFonts w:ascii="Avenir Next" w:hAnsi="Avenir Next" w:cs="Arial"/>
                <w:color w:val="595959"/>
                <w:sz w:val="20"/>
                <w:szCs w:val="20"/>
                <w:shd w:val="clear" w:color="auto" w:fill="FFFFFF"/>
              </w:rPr>
              <w:t>, 10 de abril de 1959, p. 11.</w:t>
            </w:r>
          </w:p>
        </w:tc>
      </w:tr>
    </w:tbl>
    <w:p w14:paraId="79344E67" w14:textId="66B0C29F" w:rsidR="00BB0AEF" w:rsidRPr="00C324A4" w:rsidRDefault="00BB0AEF" w:rsidP="00060424">
      <w:pPr>
        <w:jc w:val="both"/>
        <w:rPr>
          <w:rFonts w:ascii="Avenir Next" w:hAnsi="Avenir Next" w:cs="Arial"/>
          <w:sz w:val="8"/>
          <w:szCs w:val="8"/>
          <w:shd w:val="clear" w:color="auto" w:fill="FFFFFF"/>
        </w:rPr>
      </w:pPr>
    </w:p>
    <w:p w14:paraId="637E104B" w14:textId="0D04BDA9" w:rsidR="00C324A4" w:rsidRDefault="00C324A4" w:rsidP="00C324A4">
      <w:pPr>
        <w:spacing w:line="276" w:lineRule="auto"/>
        <w:jc w:val="center"/>
        <w:rPr>
          <w:rFonts w:ascii="Arial" w:hAnsi="Arial" w:cs="Arial"/>
          <w:shd w:val="clear" w:color="auto" w:fill="FFFFFF"/>
        </w:rPr>
      </w:pPr>
      <w:r>
        <w:rPr>
          <w:rFonts w:ascii="Arial" w:hAnsi="Arial" w:cs="Arial"/>
          <w:noProof/>
          <w:shd w:val="clear" w:color="auto" w:fill="FFFFFF"/>
        </w:rPr>
        <w:drawing>
          <wp:inline distT="0" distB="0" distL="0" distR="0" wp14:anchorId="2D3F717C" wp14:editId="62E5BF71">
            <wp:extent cx="4210493" cy="2880000"/>
            <wp:effectExtent l="0" t="0" r="6350" b="3175"/>
            <wp:docPr id="9" name="Imagen 9" descr="LR 10 abr 1959, p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R 10 abr 1959, p1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493" cy="2880000"/>
                    </a:xfrm>
                    <a:prstGeom prst="rect">
                      <a:avLst/>
                    </a:prstGeom>
                    <a:noFill/>
                    <a:ln>
                      <a:noFill/>
                    </a:ln>
                  </pic:spPr>
                </pic:pic>
              </a:graphicData>
            </a:graphic>
          </wp:inline>
        </w:drawing>
      </w:r>
    </w:p>
    <w:p w14:paraId="1DB71BB9" w14:textId="14AF54A3" w:rsidR="00C324A4" w:rsidRPr="00C324A4" w:rsidRDefault="00C324A4" w:rsidP="00C324A4">
      <w:pPr>
        <w:spacing w:line="276" w:lineRule="auto"/>
        <w:jc w:val="both"/>
        <w:rPr>
          <w:rFonts w:ascii="Arial" w:hAnsi="Arial" w:cs="Arial"/>
          <w:sz w:val="8"/>
          <w:szCs w:val="8"/>
          <w:shd w:val="clear" w:color="auto" w:fill="FFFFFF"/>
        </w:rPr>
      </w:pPr>
    </w:p>
    <w:p w14:paraId="1D6F029F" w14:textId="77777777" w:rsidR="00C324A4" w:rsidRPr="00C324A4" w:rsidRDefault="00C324A4" w:rsidP="00C324A4">
      <w:pPr>
        <w:spacing w:line="276" w:lineRule="auto"/>
        <w:jc w:val="center"/>
        <w:rPr>
          <w:rStyle w:val="apple-converted-space"/>
          <w:rFonts w:ascii="Avenir Next" w:hAnsi="Avenir Next" w:cs="Arial"/>
          <w:color w:val="595959"/>
          <w:sz w:val="20"/>
          <w:szCs w:val="20"/>
          <w:shd w:val="clear" w:color="auto" w:fill="FFFFFF"/>
        </w:rPr>
      </w:pPr>
      <w:r w:rsidRPr="00C324A4">
        <w:rPr>
          <w:rStyle w:val="apple-converted-space"/>
          <w:rFonts w:ascii="Avenir Next" w:hAnsi="Avenir Next" w:cs="Arial"/>
          <w:b/>
          <w:i/>
          <w:color w:val="222222"/>
          <w:sz w:val="20"/>
          <w:szCs w:val="20"/>
          <w:shd w:val="clear" w:color="auto" w:fill="FFFFFF"/>
        </w:rPr>
        <w:t>Fig. 9.</w:t>
      </w:r>
      <w:r w:rsidRPr="00C324A4">
        <w:rPr>
          <w:rStyle w:val="apple-converted-space"/>
          <w:rFonts w:ascii="Avenir Next" w:hAnsi="Avenir Next" w:cs="Arial"/>
          <w:color w:val="222222"/>
          <w:sz w:val="20"/>
          <w:szCs w:val="20"/>
          <w:shd w:val="clear" w:color="auto" w:fill="FFFFFF"/>
        </w:rPr>
        <w:t xml:space="preserve"> </w:t>
      </w:r>
      <w:r w:rsidRPr="00C324A4">
        <w:rPr>
          <w:rStyle w:val="apple-converted-space"/>
          <w:rFonts w:ascii="Avenir Next" w:hAnsi="Avenir Next" w:cs="Arial"/>
          <w:color w:val="595959"/>
          <w:sz w:val="20"/>
          <w:szCs w:val="20"/>
          <w:shd w:val="clear" w:color="auto" w:fill="FFFFFF"/>
        </w:rPr>
        <w:t>Anuncio de “melcochas danzantes”.</w:t>
      </w:r>
    </w:p>
    <w:p w14:paraId="309C0C89" w14:textId="17D093C5" w:rsidR="00C324A4" w:rsidRPr="00C324A4" w:rsidRDefault="00C324A4" w:rsidP="00C324A4">
      <w:pPr>
        <w:spacing w:line="276" w:lineRule="auto"/>
        <w:jc w:val="center"/>
        <w:rPr>
          <w:rFonts w:ascii="Avenir Next" w:hAnsi="Avenir Next" w:cs="Arial"/>
          <w:sz w:val="20"/>
          <w:szCs w:val="20"/>
          <w:shd w:val="clear" w:color="auto" w:fill="FFFFFF"/>
        </w:rPr>
      </w:pPr>
      <w:r w:rsidRPr="00C324A4">
        <w:rPr>
          <w:rStyle w:val="apple-converted-space"/>
          <w:rFonts w:ascii="Avenir Next" w:hAnsi="Avenir Next" w:cs="Arial"/>
          <w:i/>
          <w:color w:val="595959"/>
          <w:sz w:val="20"/>
          <w:szCs w:val="20"/>
          <w:shd w:val="clear" w:color="auto" w:fill="FFFFFF"/>
        </w:rPr>
        <w:t>La Nación</w:t>
      </w:r>
      <w:r w:rsidRPr="00C324A4">
        <w:rPr>
          <w:rStyle w:val="apple-converted-space"/>
          <w:rFonts w:ascii="Avenir Next" w:hAnsi="Avenir Next" w:cs="Arial"/>
          <w:color w:val="595959"/>
          <w:sz w:val="20"/>
          <w:szCs w:val="20"/>
          <w:shd w:val="clear" w:color="auto" w:fill="FFFFFF"/>
        </w:rPr>
        <w:t>, 16 de octubre de 1970, p. 68.</w:t>
      </w:r>
    </w:p>
    <w:p w14:paraId="2ABC5259" w14:textId="77777777" w:rsidR="00C324A4" w:rsidRPr="00C324A4" w:rsidRDefault="00C324A4" w:rsidP="00C324A4">
      <w:pPr>
        <w:spacing w:line="276" w:lineRule="auto"/>
        <w:jc w:val="center"/>
        <w:rPr>
          <w:rFonts w:ascii="Arial" w:hAnsi="Arial" w:cs="Arial"/>
          <w:sz w:val="8"/>
          <w:szCs w:val="8"/>
          <w:shd w:val="clear" w:color="auto" w:fill="FFFFFF"/>
        </w:rPr>
      </w:pPr>
    </w:p>
    <w:p w14:paraId="15AFF561" w14:textId="37656A0F" w:rsidR="00C324A4" w:rsidRDefault="00C324A4" w:rsidP="00C324A4">
      <w:pPr>
        <w:spacing w:line="276" w:lineRule="auto"/>
        <w:jc w:val="center"/>
        <w:rPr>
          <w:rFonts w:ascii="Arial" w:hAnsi="Arial" w:cs="Arial"/>
          <w:shd w:val="clear" w:color="auto" w:fill="FFFFFF"/>
        </w:rPr>
      </w:pPr>
      <w:r>
        <w:rPr>
          <w:rFonts w:ascii="Arial" w:hAnsi="Arial" w:cs="Arial"/>
          <w:noProof/>
          <w:shd w:val="clear" w:color="auto" w:fill="FFFFFF"/>
        </w:rPr>
        <w:drawing>
          <wp:inline distT="0" distB="0" distL="0" distR="0" wp14:anchorId="4DADCBAD" wp14:editId="5F04654E">
            <wp:extent cx="5112000" cy="1488558"/>
            <wp:effectExtent l="0" t="0" r="0" b="0"/>
            <wp:docPr id="8" name="Imagen 8" descr="LN 16 oct 1970, p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LN 16 oct 1970, p6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2000" cy="1488558"/>
                    </a:xfrm>
                    <a:prstGeom prst="rect">
                      <a:avLst/>
                    </a:prstGeom>
                    <a:noFill/>
                    <a:ln>
                      <a:noFill/>
                    </a:ln>
                  </pic:spPr>
                </pic:pic>
              </a:graphicData>
            </a:graphic>
          </wp:inline>
        </w:drawing>
      </w:r>
    </w:p>
    <w:p w14:paraId="26273BAF" w14:textId="4A296DF5" w:rsidR="00BB0AEF" w:rsidRPr="0006035E" w:rsidRDefault="00BB0AEF" w:rsidP="00060424">
      <w:pPr>
        <w:jc w:val="both"/>
        <w:rPr>
          <w:rFonts w:ascii="Avenir Next" w:hAnsi="Avenir Next" w:cs="Arial"/>
          <w:sz w:val="16"/>
          <w:szCs w:val="16"/>
          <w:shd w:val="clear" w:color="auto" w:fill="FFFFFF"/>
        </w:rPr>
      </w:pPr>
    </w:p>
    <w:p w14:paraId="326C317D" w14:textId="77777777" w:rsidR="00BB0AEF" w:rsidRDefault="00BB0AEF" w:rsidP="00060424">
      <w:pPr>
        <w:jc w:val="both"/>
        <w:rPr>
          <w:rFonts w:ascii="Avenir Next" w:hAnsi="Avenir Next" w:cs="Arial"/>
          <w:shd w:val="clear" w:color="auto" w:fill="FFFFFF"/>
        </w:rPr>
      </w:pPr>
    </w:p>
    <w:p w14:paraId="413072A3" w14:textId="77777777" w:rsidR="00060424" w:rsidRDefault="00060424" w:rsidP="00060424">
      <w:pPr>
        <w:jc w:val="both"/>
        <w:rPr>
          <w:rFonts w:ascii="Avenir Next" w:hAnsi="Avenir Next" w:cs="Arial"/>
          <w:shd w:val="clear" w:color="auto" w:fill="FFFFFF"/>
        </w:rPr>
      </w:pPr>
      <w:r w:rsidRPr="00213BBD">
        <w:rPr>
          <w:rFonts w:ascii="Avenir Next" w:hAnsi="Avenir Next" w:cs="Arial"/>
          <w:shd w:val="clear" w:color="auto" w:fill="FFFFFF"/>
        </w:rPr>
        <w:t xml:space="preserve">Refiriéndose a esa popular golosina y a su preparación, anota Luis Ferrero que las melcochas son de: </w:t>
      </w:r>
    </w:p>
    <w:p w14:paraId="7AAAAA75" w14:textId="77777777" w:rsidR="00060424" w:rsidRPr="00213BBD" w:rsidRDefault="00060424" w:rsidP="00060424">
      <w:pPr>
        <w:jc w:val="both"/>
        <w:rPr>
          <w:rFonts w:ascii="Avenir Next" w:hAnsi="Avenir Next" w:cs="Arial"/>
          <w:shd w:val="clear" w:color="auto" w:fill="FFFFFF"/>
        </w:rPr>
      </w:pPr>
    </w:p>
    <w:p w14:paraId="005A4325" w14:textId="77777777" w:rsidR="00060424" w:rsidRPr="00AE31E5" w:rsidRDefault="00060424" w:rsidP="00060424">
      <w:pPr>
        <w:ind w:left="1843"/>
        <w:jc w:val="both"/>
        <w:rPr>
          <w:rFonts w:ascii="Avenir Next" w:hAnsi="Avenir Next" w:cs="Arial"/>
          <w:sz w:val="18"/>
          <w:szCs w:val="18"/>
          <w:shd w:val="clear" w:color="auto" w:fill="FFFFFF"/>
        </w:rPr>
      </w:pPr>
      <w:r w:rsidRPr="00AE31E5">
        <w:rPr>
          <w:rFonts w:ascii="Avenir Next" w:hAnsi="Avenir Next" w:cs="Arial"/>
          <w:sz w:val="18"/>
          <w:szCs w:val="18"/>
          <w:shd w:val="clear" w:color="auto" w:fill="FFFFFF"/>
        </w:rPr>
        <w:t xml:space="preserve">“miel muy reconcentrada y caliente; para saber su consistencia se echa un poquito en agua fría y si cristaliza inmediatamente “está a punto”. Después se sobajea para que quede correosa.” (2002, 148) </w:t>
      </w:r>
    </w:p>
    <w:p w14:paraId="21CE80A4" w14:textId="77777777" w:rsidR="00060424" w:rsidRPr="00213BBD" w:rsidRDefault="00060424" w:rsidP="00060424">
      <w:pPr>
        <w:jc w:val="both"/>
        <w:rPr>
          <w:rFonts w:ascii="Avenir Next" w:hAnsi="Avenir Next" w:cs="Arial"/>
          <w:shd w:val="clear" w:color="auto" w:fill="FFFFFF"/>
        </w:rPr>
      </w:pPr>
    </w:p>
    <w:p w14:paraId="6526A30B" w14:textId="77777777" w:rsidR="00C324A4" w:rsidRDefault="00060424" w:rsidP="00060424">
      <w:pPr>
        <w:jc w:val="both"/>
        <w:rPr>
          <w:rFonts w:ascii="Avenir Next" w:hAnsi="Avenir Next" w:cs="Arial"/>
        </w:rPr>
      </w:pPr>
      <w:r w:rsidRPr="00213BBD">
        <w:rPr>
          <w:rFonts w:ascii="Avenir Next" w:hAnsi="Avenir Next" w:cs="Arial"/>
          <w:shd w:val="clear" w:color="auto" w:fill="FFFFFF"/>
        </w:rPr>
        <w:t>Es a ese sobajeo, al que está asociado en su otro uso, el garabato</w:t>
      </w:r>
      <w:r w:rsidRPr="00213BBD">
        <w:rPr>
          <w:rFonts w:ascii="Avenir Next" w:hAnsi="Avenir Next" w:cs="Arial"/>
        </w:rPr>
        <w:t>. Así, una vez a punto la miel, se tomaba con cuidado una cantidad manejable de ésta y se colocaba sobre el gancho del garabato, cuyo mango</w:t>
      </w:r>
      <w:r w:rsidRPr="00213BBD">
        <w:rPr>
          <w:rStyle w:val="Refdenotaalpie"/>
          <w:rFonts w:ascii="Avenir Next" w:hAnsi="Avenir Next" w:cs="Arial"/>
        </w:rPr>
        <w:footnoteReference w:id="7"/>
      </w:r>
      <w:r w:rsidRPr="00213BBD">
        <w:rPr>
          <w:rFonts w:ascii="Avenir Next" w:hAnsi="Avenir Next" w:cs="Arial"/>
        </w:rPr>
        <w:t xml:space="preserve"> había sido amarrado o atornillado de previo al respaldar de una silla o a la pata de una mesa. Luego, se procedía a friccionarla con ambas manos contra el gancho estrictamente limpio.</w:t>
      </w:r>
    </w:p>
    <w:p w14:paraId="0A29CEC7" w14:textId="572F8935" w:rsidR="00060424" w:rsidRDefault="00060424" w:rsidP="00060424">
      <w:pPr>
        <w:jc w:val="both"/>
        <w:rPr>
          <w:rFonts w:ascii="Avenir Next" w:hAnsi="Avenir Next" w:cs="Arial"/>
        </w:rPr>
      </w:pPr>
      <w:r w:rsidRPr="00213BBD">
        <w:rPr>
          <w:rFonts w:ascii="Avenir Next" w:hAnsi="Avenir Next" w:cs="Arial"/>
        </w:rPr>
        <w:t xml:space="preserve"> </w:t>
      </w:r>
    </w:p>
    <w:p w14:paraId="26AD0898" w14:textId="77777777" w:rsidR="00C324A4" w:rsidRDefault="00C324A4" w:rsidP="00060424">
      <w:pPr>
        <w:jc w:val="both"/>
        <w:rPr>
          <w:rFonts w:ascii="Avenir Next" w:hAnsi="Avenir Next" w:cs="Arial"/>
        </w:rPr>
      </w:pPr>
    </w:p>
    <w:p w14:paraId="00EE56D4" w14:textId="1E5ABFFD" w:rsidR="00060424" w:rsidRDefault="00C324A4" w:rsidP="00C324A4">
      <w:pPr>
        <w:jc w:val="center"/>
        <w:rPr>
          <w:rFonts w:ascii="Avenir Next" w:hAnsi="Avenir Next" w:cs="Arial"/>
        </w:rPr>
      </w:pPr>
      <w:r w:rsidRPr="00C324A4">
        <w:rPr>
          <w:rStyle w:val="apple-converted-space"/>
          <w:rFonts w:ascii="Avenir Next" w:hAnsi="Avenir Next" w:cs="Arial"/>
          <w:b/>
          <w:i/>
          <w:color w:val="222222"/>
          <w:sz w:val="20"/>
          <w:szCs w:val="20"/>
          <w:shd w:val="clear" w:color="auto" w:fill="FFFFFF"/>
        </w:rPr>
        <w:t>Fig. 10.</w:t>
      </w:r>
      <w:r w:rsidRPr="00C324A4">
        <w:rPr>
          <w:rStyle w:val="apple-converted-space"/>
          <w:rFonts w:ascii="Avenir Next" w:hAnsi="Avenir Next" w:cs="Arial"/>
          <w:color w:val="222222"/>
          <w:sz w:val="20"/>
          <w:szCs w:val="20"/>
          <w:shd w:val="clear" w:color="auto" w:fill="FFFFFF"/>
        </w:rPr>
        <w:t xml:space="preserve"> </w:t>
      </w:r>
      <w:r w:rsidRPr="00C324A4">
        <w:rPr>
          <w:rStyle w:val="apple-converted-space"/>
          <w:rFonts w:ascii="Avenir Next" w:hAnsi="Avenir Next" w:cs="Arial"/>
          <w:color w:val="595959"/>
          <w:sz w:val="20"/>
          <w:szCs w:val="20"/>
          <w:shd w:val="clear" w:color="auto" w:fill="FFFFFF"/>
        </w:rPr>
        <w:t>Garabato sujeto por una cuerda o mecate a una silla.</w:t>
      </w:r>
      <w:r w:rsidRPr="00C324A4">
        <w:rPr>
          <w:rFonts w:ascii="Avenir Next" w:hAnsi="Avenir Next"/>
          <w:sz w:val="20"/>
          <w:szCs w:val="20"/>
        </w:rPr>
        <w:t xml:space="preserve"> </w:t>
      </w:r>
    </w:p>
    <w:p w14:paraId="791DF7E5" w14:textId="77777777" w:rsidR="00C324A4" w:rsidRPr="00C324A4" w:rsidRDefault="00C324A4" w:rsidP="00060424">
      <w:pPr>
        <w:jc w:val="both"/>
        <w:rPr>
          <w:rFonts w:ascii="Avenir Next" w:hAnsi="Avenir Next" w:cs="Arial"/>
          <w:sz w:val="20"/>
          <w:szCs w:val="20"/>
        </w:rPr>
      </w:pPr>
    </w:p>
    <w:p w14:paraId="28BED068" w14:textId="1649B890" w:rsidR="00C324A4" w:rsidRDefault="00C324A4" w:rsidP="00C324A4">
      <w:pPr>
        <w:spacing w:line="276" w:lineRule="auto"/>
        <w:jc w:val="center"/>
        <w:rPr>
          <w:rFonts w:ascii="Arial" w:hAnsi="Arial" w:cs="Arial"/>
          <w:shd w:val="clear" w:color="auto" w:fill="FFFFFF"/>
        </w:rPr>
      </w:pPr>
      <w:r w:rsidRPr="00612E4B">
        <w:rPr>
          <w:rFonts w:ascii="Arial" w:hAnsi="Arial" w:cs="Arial"/>
          <w:noProof/>
          <w:shd w:val="clear" w:color="auto" w:fill="FFFFFF"/>
        </w:rPr>
        <w:drawing>
          <wp:inline distT="0" distB="0" distL="0" distR="0" wp14:anchorId="1C00651F" wp14:editId="56341294">
            <wp:extent cx="3162300" cy="2095500"/>
            <wp:effectExtent l="0" t="0" r="0" b="0"/>
            <wp:docPr id="11" name="Imagen 11" descr="Figura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ura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300" cy="2095500"/>
                    </a:xfrm>
                    <a:prstGeom prst="rect">
                      <a:avLst/>
                    </a:prstGeom>
                    <a:noFill/>
                    <a:ln>
                      <a:noFill/>
                    </a:ln>
                  </pic:spPr>
                </pic:pic>
              </a:graphicData>
            </a:graphic>
          </wp:inline>
        </w:drawing>
      </w:r>
    </w:p>
    <w:p w14:paraId="1A84076F" w14:textId="6EF3175E" w:rsidR="00C324A4" w:rsidRPr="00C324A4" w:rsidRDefault="00C324A4" w:rsidP="00C324A4">
      <w:pPr>
        <w:spacing w:line="276" w:lineRule="auto"/>
        <w:jc w:val="center"/>
        <w:rPr>
          <w:rFonts w:ascii="Arial" w:hAnsi="Arial" w:cs="Arial"/>
          <w:sz w:val="22"/>
          <w:shd w:val="clear" w:color="auto" w:fill="FFFFFF"/>
        </w:rPr>
      </w:pPr>
      <w:r w:rsidRPr="00C324A4">
        <w:rPr>
          <w:rStyle w:val="apple-converted-space"/>
          <w:rFonts w:ascii="Avenir Next" w:hAnsi="Avenir Next" w:cs="Arial"/>
          <w:color w:val="595959"/>
          <w:sz w:val="18"/>
          <w:szCs w:val="20"/>
          <w:shd w:val="clear" w:color="auto" w:fill="FFFFFF"/>
        </w:rPr>
        <w:t>Gráfico: Andrés Fernández</w:t>
      </w:r>
      <w:r w:rsidR="0006035E">
        <w:rPr>
          <w:rStyle w:val="apple-converted-space"/>
          <w:rFonts w:ascii="Avenir Next" w:hAnsi="Avenir Next" w:cs="Arial"/>
          <w:color w:val="595959"/>
          <w:sz w:val="18"/>
          <w:szCs w:val="20"/>
          <w:shd w:val="clear" w:color="auto" w:fill="FFFFFF"/>
        </w:rPr>
        <w:t>.</w:t>
      </w:r>
    </w:p>
    <w:p w14:paraId="452114AE" w14:textId="77777777" w:rsidR="00C324A4" w:rsidRPr="0006035E" w:rsidRDefault="00C324A4" w:rsidP="00C324A4">
      <w:pPr>
        <w:spacing w:line="276" w:lineRule="auto"/>
        <w:jc w:val="both"/>
        <w:rPr>
          <w:rFonts w:ascii="Arial" w:hAnsi="Arial" w:cs="Arial"/>
          <w:sz w:val="8"/>
          <w:szCs w:val="8"/>
          <w:shd w:val="clear" w:color="auto" w:fill="FFFFFF"/>
        </w:rPr>
      </w:pPr>
    </w:p>
    <w:p w14:paraId="5DCA3525" w14:textId="62E0D1DE" w:rsidR="00C324A4" w:rsidRPr="0006035E" w:rsidRDefault="00C324A4" w:rsidP="0006035E">
      <w:pPr>
        <w:jc w:val="center"/>
        <w:rPr>
          <w:rStyle w:val="apple-converted-space"/>
          <w:rFonts w:ascii="Avenir Next" w:hAnsi="Avenir Next" w:cs="Arial"/>
          <w:color w:val="595959"/>
          <w:sz w:val="20"/>
          <w:szCs w:val="20"/>
          <w:shd w:val="clear" w:color="auto" w:fill="FFFFFF"/>
        </w:rPr>
      </w:pPr>
      <w:r w:rsidRPr="00C324A4">
        <w:rPr>
          <w:rStyle w:val="apple-converted-space"/>
          <w:rFonts w:ascii="Avenir Next" w:hAnsi="Avenir Next" w:cs="Arial"/>
          <w:b/>
          <w:i/>
          <w:color w:val="222222"/>
          <w:sz w:val="20"/>
          <w:szCs w:val="20"/>
          <w:shd w:val="clear" w:color="auto" w:fill="FFFFFF"/>
        </w:rPr>
        <w:t>Fig. 11.</w:t>
      </w:r>
      <w:r w:rsidRPr="00C324A4">
        <w:rPr>
          <w:rStyle w:val="apple-converted-space"/>
          <w:rFonts w:ascii="Avenir Next" w:hAnsi="Avenir Next" w:cs="Arial"/>
          <w:color w:val="222222"/>
          <w:sz w:val="20"/>
          <w:szCs w:val="20"/>
          <w:shd w:val="clear" w:color="auto" w:fill="FFFFFF"/>
        </w:rPr>
        <w:t xml:space="preserve"> </w:t>
      </w:r>
      <w:r w:rsidRPr="00C324A4">
        <w:rPr>
          <w:rStyle w:val="apple-converted-space"/>
          <w:rFonts w:ascii="Avenir Next" w:hAnsi="Avenir Next" w:cs="Arial"/>
          <w:color w:val="595959"/>
          <w:sz w:val="20"/>
          <w:szCs w:val="20"/>
          <w:shd w:val="clear" w:color="auto" w:fill="FFFFFF"/>
        </w:rPr>
        <w:t>Sobajeo mediante el garabato.</w:t>
      </w:r>
    </w:p>
    <w:p w14:paraId="244142FA" w14:textId="77777777" w:rsidR="00C324A4" w:rsidRDefault="00C324A4" w:rsidP="00C324A4">
      <w:pPr>
        <w:spacing w:line="276" w:lineRule="auto"/>
        <w:jc w:val="center"/>
        <w:rPr>
          <w:rStyle w:val="apple-converted-space"/>
          <w:rFonts w:ascii="Avenir Next" w:hAnsi="Avenir Next" w:cs="Arial"/>
          <w:color w:val="595959"/>
          <w:sz w:val="20"/>
          <w:szCs w:val="20"/>
          <w:shd w:val="clear" w:color="auto" w:fill="FFFFFF"/>
        </w:rPr>
      </w:pPr>
    </w:p>
    <w:p w14:paraId="7F222670" w14:textId="37AA042D" w:rsidR="00C324A4" w:rsidRDefault="00C324A4" w:rsidP="00C324A4">
      <w:pPr>
        <w:spacing w:line="276" w:lineRule="auto"/>
        <w:jc w:val="center"/>
        <w:rPr>
          <w:rStyle w:val="apple-converted-space"/>
          <w:rFonts w:ascii="Avenir Next" w:hAnsi="Avenir Next" w:cs="Arial"/>
          <w:color w:val="595959"/>
          <w:sz w:val="20"/>
          <w:szCs w:val="20"/>
          <w:shd w:val="clear" w:color="auto" w:fill="FFFFFF"/>
        </w:rPr>
      </w:pPr>
      <w:r w:rsidRPr="00612E4B">
        <w:rPr>
          <w:rFonts w:ascii="Arial" w:hAnsi="Arial" w:cs="Arial"/>
          <w:noProof/>
          <w:shd w:val="clear" w:color="auto" w:fill="FFFFFF"/>
        </w:rPr>
        <w:drawing>
          <wp:inline distT="0" distB="0" distL="0" distR="0" wp14:anchorId="51401A10" wp14:editId="2334B254">
            <wp:extent cx="2209800" cy="1917700"/>
            <wp:effectExtent l="0" t="0" r="0" b="0"/>
            <wp:docPr id="10" name="Imagen 10" descr="Figur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ura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1917700"/>
                    </a:xfrm>
                    <a:prstGeom prst="rect">
                      <a:avLst/>
                    </a:prstGeom>
                    <a:noFill/>
                    <a:ln>
                      <a:noFill/>
                    </a:ln>
                  </pic:spPr>
                </pic:pic>
              </a:graphicData>
            </a:graphic>
          </wp:inline>
        </w:drawing>
      </w:r>
    </w:p>
    <w:p w14:paraId="44E839DB" w14:textId="7ED45C11" w:rsidR="00C324A4" w:rsidRPr="00C324A4" w:rsidRDefault="00C324A4" w:rsidP="00C324A4">
      <w:pPr>
        <w:spacing w:line="276" w:lineRule="auto"/>
        <w:jc w:val="center"/>
        <w:rPr>
          <w:rFonts w:ascii="Arial" w:hAnsi="Arial" w:cs="Arial"/>
          <w:sz w:val="22"/>
          <w:shd w:val="clear" w:color="auto" w:fill="FFFFFF"/>
        </w:rPr>
      </w:pPr>
      <w:r w:rsidRPr="00C324A4">
        <w:rPr>
          <w:rStyle w:val="apple-converted-space"/>
          <w:rFonts w:ascii="Avenir Next" w:hAnsi="Avenir Next" w:cs="Arial"/>
          <w:color w:val="595959"/>
          <w:sz w:val="18"/>
          <w:szCs w:val="20"/>
          <w:shd w:val="clear" w:color="auto" w:fill="FFFFFF"/>
        </w:rPr>
        <w:t>Gráfico: Andrés Fernández</w:t>
      </w:r>
      <w:r w:rsidR="0006035E">
        <w:rPr>
          <w:rStyle w:val="apple-converted-space"/>
          <w:rFonts w:ascii="Avenir Next" w:hAnsi="Avenir Next" w:cs="Arial"/>
          <w:color w:val="595959"/>
          <w:sz w:val="18"/>
          <w:szCs w:val="20"/>
          <w:shd w:val="clear" w:color="auto" w:fill="FFFFFF"/>
        </w:rPr>
        <w:t>.</w:t>
      </w:r>
    </w:p>
    <w:p w14:paraId="5285AEC6" w14:textId="4BA013A3" w:rsidR="00060424" w:rsidRPr="0006035E" w:rsidRDefault="00060424" w:rsidP="00060424">
      <w:pPr>
        <w:jc w:val="center"/>
        <w:rPr>
          <w:rFonts w:ascii="Avenir Next" w:hAnsi="Avenir Next" w:cs="Arial"/>
          <w:b/>
          <w:sz w:val="20"/>
        </w:rPr>
      </w:pPr>
    </w:p>
    <w:p w14:paraId="6D8EBEC4" w14:textId="77777777" w:rsidR="00060424" w:rsidRPr="0006035E" w:rsidRDefault="00060424" w:rsidP="0006035E">
      <w:pPr>
        <w:rPr>
          <w:rFonts w:ascii="Avenir Next" w:hAnsi="Avenir Next" w:cs="Arial"/>
          <w:b/>
          <w:sz w:val="16"/>
          <w:szCs w:val="16"/>
        </w:rPr>
      </w:pPr>
    </w:p>
    <w:p w14:paraId="18394C88" w14:textId="77777777" w:rsidR="00060424" w:rsidRDefault="00060424" w:rsidP="00060424">
      <w:pPr>
        <w:jc w:val="both"/>
        <w:rPr>
          <w:rFonts w:ascii="Avenir Next" w:hAnsi="Avenir Next" w:cs="Arial"/>
        </w:rPr>
      </w:pPr>
      <w:r w:rsidRPr="00213BBD">
        <w:rPr>
          <w:rFonts w:ascii="Avenir Next" w:hAnsi="Avenir Next" w:cs="Arial"/>
        </w:rPr>
        <w:t>Esa operación se repetía varias veces, hasta que la miel adquiriese la textura correosa y el color dorado descritos, para luego hacer con ella una especie de cordel, antes de darle forma de roscas. Al parecer, había otras maneras de sobar la miel caliente, pero la que se auxiliaba con el garabato en la forma dicha, era más rápida, práctica y, por tanto, más rentable cuando de preparar melcochas para comercializar se trataba; como era el caso de los eventos referidos, donde muchas veces esos dulces eran encargados a alguna persona de la comunidad (Fernández, L., comunicación personal, 15 de junio del 2013).</w:t>
      </w:r>
    </w:p>
    <w:p w14:paraId="6939C376" w14:textId="77777777" w:rsidR="00060424" w:rsidRPr="0006035E" w:rsidRDefault="00060424" w:rsidP="00060424">
      <w:pPr>
        <w:jc w:val="both"/>
        <w:rPr>
          <w:rFonts w:ascii="Avenir Next" w:hAnsi="Avenir Next" w:cs="Arial"/>
          <w:sz w:val="20"/>
        </w:rPr>
      </w:pPr>
    </w:p>
    <w:p w14:paraId="680C7FB3" w14:textId="77777777" w:rsidR="00060424" w:rsidRPr="00213BBD" w:rsidRDefault="00060424" w:rsidP="00060424">
      <w:pPr>
        <w:jc w:val="both"/>
        <w:rPr>
          <w:rFonts w:ascii="Avenir Next" w:hAnsi="Avenir Next" w:cs="Arial"/>
        </w:rPr>
      </w:pPr>
    </w:p>
    <w:p w14:paraId="428BDD34" w14:textId="77777777" w:rsidR="00060424" w:rsidRDefault="00060424" w:rsidP="00060424">
      <w:pPr>
        <w:jc w:val="both"/>
        <w:rPr>
          <w:rFonts w:ascii="Avenir Next" w:hAnsi="Avenir Next" w:cs="Arial"/>
          <w:b/>
        </w:rPr>
      </w:pPr>
      <w:r w:rsidRPr="00213BBD">
        <w:rPr>
          <w:rFonts w:ascii="Avenir Next" w:hAnsi="Avenir Next" w:cs="Arial"/>
          <w:b/>
        </w:rPr>
        <w:t>Conclusión</w:t>
      </w:r>
    </w:p>
    <w:p w14:paraId="0AB1F24E" w14:textId="77777777" w:rsidR="00060424" w:rsidRDefault="00060424" w:rsidP="00060424">
      <w:pPr>
        <w:jc w:val="both"/>
        <w:rPr>
          <w:rFonts w:ascii="Avenir Next" w:hAnsi="Avenir Next" w:cs="Arial"/>
        </w:rPr>
      </w:pPr>
    </w:p>
    <w:p w14:paraId="67A948B7" w14:textId="77777777" w:rsidR="00060424" w:rsidRDefault="00060424" w:rsidP="00060424">
      <w:pPr>
        <w:jc w:val="both"/>
        <w:rPr>
          <w:rFonts w:ascii="Avenir Next" w:hAnsi="Avenir Next" w:cs="Arial"/>
        </w:rPr>
      </w:pPr>
      <w:r w:rsidRPr="00213BBD">
        <w:rPr>
          <w:rFonts w:ascii="Avenir Next" w:hAnsi="Avenir Next" w:cs="Arial"/>
        </w:rPr>
        <w:t xml:space="preserve">Atendiendo a una invitación del Museo de Arte y Diseño Contemporáneo (MADC) de Costa Rica –destinada a la muestra </w:t>
      </w:r>
      <w:r w:rsidRPr="00213BBD">
        <w:rPr>
          <w:rFonts w:ascii="Avenir Next" w:hAnsi="Avenir Next" w:cs="Arial"/>
          <w:i/>
        </w:rPr>
        <w:t>Diaquí: lo nuestro</w:t>
      </w:r>
      <w:r w:rsidRPr="00213BBD">
        <w:rPr>
          <w:rFonts w:ascii="Avenir Next" w:hAnsi="Avenir Next" w:cs="Arial"/>
        </w:rPr>
        <w:t>, convocada en abril 2013– para aproximarse al estudio de los objetos cotidianos como acervos de diversidad y, por tanto, como una forma alterna de abordar el concepto de patrimonio, estas notas tratan de ahondar, así sea ligeramente, en ‘el ser’ de uno de esos objetos de uso diario en el agro costarricense hasta la fecha: el garabato.</w:t>
      </w:r>
    </w:p>
    <w:p w14:paraId="64577F07" w14:textId="77777777" w:rsidR="00060424" w:rsidRPr="00213BBD" w:rsidRDefault="00060424" w:rsidP="00060424">
      <w:pPr>
        <w:jc w:val="both"/>
        <w:rPr>
          <w:rFonts w:ascii="Avenir Next" w:hAnsi="Avenir Next" w:cs="Arial"/>
        </w:rPr>
      </w:pPr>
    </w:p>
    <w:p w14:paraId="0BB114A0" w14:textId="77777777" w:rsidR="00060424" w:rsidRDefault="00060424" w:rsidP="00060424">
      <w:pPr>
        <w:jc w:val="both"/>
        <w:rPr>
          <w:rFonts w:ascii="Avenir Next" w:hAnsi="Avenir Next" w:cs="Arial"/>
        </w:rPr>
      </w:pPr>
      <w:r w:rsidRPr="00213BBD">
        <w:rPr>
          <w:rFonts w:ascii="Avenir Next" w:hAnsi="Avenir Next" w:cs="Arial"/>
        </w:rPr>
        <w:t>Por medio del repaso del campo semántico al que pertenece, del somero abordaje de su materialidad como objeto de diseño pre-racional o ancestral que es, y de su desdibujada trascendencia popular junto a viejas prácticas de sociabilidad urbana y rural en la Costa Rica del siglo XX, este breve ensayo, según lo expresado por la convocatoria dicha, ha querido revisarlo, interpretarlo y, ojalá, contribuir a conservarlo como una de las formas visibles de la cultura popular costarricense.</w:t>
      </w:r>
    </w:p>
    <w:p w14:paraId="2370F2E0" w14:textId="77777777" w:rsidR="00060424" w:rsidRPr="00093AD4" w:rsidRDefault="00060424" w:rsidP="00060424">
      <w:pPr>
        <w:jc w:val="both"/>
        <w:rPr>
          <w:rFonts w:ascii="Avenir Next" w:hAnsi="Avenir Next" w:cs="Arial"/>
          <w:b/>
        </w:rPr>
      </w:pPr>
      <w:r>
        <w:rPr>
          <w:rFonts w:ascii="Avenir Next" w:hAnsi="Avenir Next" w:cs="Arial"/>
        </w:rPr>
        <w:br w:type="page"/>
      </w:r>
      <w:r w:rsidRPr="00093AD4">
        <w:rPr>
          <w:rFonts w:ascii="Avenir Next" w:hAnsi="Avenir Next" w:cs="Arial"/>
          <w:b/>
        </w:rPr>
        <w:lastRenderedPageBreak/>
        <w:t>BIBLIOGRAFÍA</w:t>
      </w:r>
    </w:p>
    <w:p w14:paraId="3F22506B" w14:textId="409A888A" w:rsidR="00060424" w:rsidRDefault="00060424" w:rsidP="00060424">
      <w:pPr>
        <w:jc w:val="both"/>
        <w:rPr>
          <w:rFonts w:ascii="Avenir Next" w:hAnsi="Avenir Next" w:cs="Arial"/>
        </w:rPr>
      </w:pPr>
    </w:p>
    <w:p w14:paraId="0374ECC1" w14:textId="77777777" w:rsidR="0006035E" w:rsidRPr="00213BBD" w:rsidRDefault="0006035E" w:rsidP="00060424">
      <w:pPr>
        <w:jc w:val="both"/>
        <w:rPr>
          <w:rFonts w:ascii="Avenir Next" w:hAnsi="Avenir Next" w:cs="Arial"/>
        </w:rPr>
      </w:pPr>
    </w:p>
    <w:p w14:paraId="2273F8EE" w14:textId="77777777" w:rsidR="00060424" w:rsidRDefault="00060424" w:rsidP="00060424">
      <w:pPr>
        <w:jc w:val="both"/>
        <w:rPr>
          <w:rFonts w:ascii="Avenir Next" w:hAnsi="Avenir Next" w:cs="Arial"/>
          <w:b/>
        </w:rPr>
      </w:pPr>
      <w:r w:rsidRPr="00213BBD">
        <w:rPr>
          <w:rFonts w:ascii="Avenir Next" w:hAnsi="Avenir Next" w:cs="Arial"/>
          <w:b/>
        </w:rPr>
        <w:t>Entrevista</w:t>
      </w:r>
    </w:p>
    <w:p w14:paraId="5621970E" w14:textId="77777777" w:rsidR="00060424" w:rsidRPr="00213BBD" w:rsidRDefault="00060424" w:rsidP="00060424">
      <w:pPr>
        <w:jc w:val="both"/>
        <w:rPr>
          <w:rFonts w:ascii="Avenir Next" w:hAnsi="Avenir Next" w:cs="Arial"/>
          <w:b/>
        </w:rPr>
      </w:pPr>
    </w:p>
    <w:p w14:paraId="61ACD0B2" w14:textId="37AB5AB1" w:rsidR="00060424" w:rsidRPr="00213BBD" w:rsidRDefault="00060424" w:rsidP="00060424">
      <w:pPr>
        <w:jc w:val="both"/>
        <w:rPr>
          <w:rFonts w:ascii="Avenir Next" w:hAnsi="Avenir Next" w:cs="Arial"/>
        </w:rPr>
      </w:pPr>
      <w:r w:rsidRPr="00213BBD">
        <w:rPr>
          <w:rFonts w:ascii="Avenir Next" w:hAnsi="Avenir Next" w:cs="Arial"/>
        </w:rPr>
        <w:t>Fernández Roldán, Luis. (15 de junio del 2013)</w:t>
      </w:r>
      <w:r w:rsidR="0006035E">
        <w:rPr>
          <w:rFonts w:ascii="Avenir Next" w:hAnsi="Avenir Next" w:cs="Arial"/>
        </w:rPr>
        <w:t>.</w:t>
      </w:r>
      <w:r w:rsidRPr="00213BBD">
        <w:rPr>
          <w:rFonts w:ascii="Avenir Next" w:hAnsi="Avenir Next" w:cs="Arial"/>
        </w:rPr>
        <w:t xml:space="preserve"> Comunicación personal.</w:t>
      </w:r>
    </w:p>
    <w:p w14:paraId="3DCF29FC" w14:textId="5C668F14" w:rsidR="00060424" w:rsidRDefault="00060424" w:rsidP="00060424">
      <w:pPr>
        <w:jc w:val="both"/>
        <w:rPr>
          <w:rFonts w:ascii="Avenir Next" w:hAnsi="Avenir Next" w:cs="Arial"/>
          <w:b/>
        </w:rPr>
      </w:pPr>
    </w:p>
    <w:p w14:paraId="658BD5EB" w14:textId="77777777" w:rsidR="0006035E" w:rsidRDefault="0006035E" w:rsidP="00060424">
      <w:pPr>
        <w:jc w:val="both"/>
        <w:rPr>
          <w:rFonts w:ascii="Avenir Next" w:hAnsi="Avenir Next" w:cs="Arial"/>
          <w:b/>
        </w:rPr>
      </w:pPr>
    </w:p>
    <w:p w14:paraId="4F8A82E9" w14:textId="77777777" w:rsidR="00060424" w:rsidRDefault="00060424" w:rsidP="00060424">
      <w:pPr>
        <w:jc w:val="both"/>
        <w:rPr>
          <w:rFonts w:ascii="Avenir Next" w:hAnsi="Avenir Next" w:cs="Arial"/>
          <w:b/>
        </w:rPr>
      </w:pPr>
      <w:r w:rsidRPr="00213BBD">
        <w:rPr>
          <w:rFonts w:ascii="Avenir Next" w:hAnsi="Avenir Next" w:cs="Arial"/>
          <w:b/>
        </w:rPr>
        <w:t>Libros</w:t>
      </w:r>
    </w:p>
    <w:p w14:paraId="0FCD00BC" w14:textId="77777777" w:rsidR="00060424" w:rsidRPr="00213BBD" w:rsidRDefault="00060424" w:rsidP="00060424">
      <w:pPr>
        <w:jc w:val="both"/>
        <w:rPr>
          <w:rFonts w:ascii="Avenir Next" w:hAnsi="Avenir Next" w:cs="Arial"/>
          <w:b/>
        </w:rPr>
      </w:pPr>
    </w:p>
    <w:p w14:paraId="70836B49" w14:textId="77777777" w:rsidR="0006035E" w:rsidRDefault="0006035E" w:rsidP="0006035E">
      <w:pPr>
        <w:jc w:val="both"/>
        <w:rPr>
          <w:rFonts w:ascii="Avenir Next" w:hAnsi="Avenir Next" w:cs="Arial"/>
          <w:lang w:val="es-ES_tradnl"/>
        </w:rPr>
      </w:pPr>
      <w:r w:rsidRPr="00213BBD">
        <w:rPr>
          <w:rFonts w:ascii="Avenir Next" w:hAnsi="Avenir Next" w:cs="Arial"/>
          <w:lang w:val="es-ES_tradnl"/>
        </w:rPr>
        <w:t xml:space="preserve">Araúz, C. (2004). </w:t>
      </w:r>
      <w:r w:rsidRPr="00213BBD">
        <w:rPr>
          <w:rFonts w:ascii="Avenir Next" w:hAnsi="Avenir Next" w:cs="Arial"/>
          <w:i/>
          <w:lang w:val="es-ES_tradnl"/>
        </w:rPr>
        <w:t>Mi Guanacaste lindo. Diccionario de citas, términos y expresiones de mi tierra sabanera</w:t>
      </w:r>
      <w:r w:rsidRPr="00213BBD">
        <w:rPr>
          <w:rFonts w:ascii="Avenir Next" w:hAnsi="Avenir Next" w:cs="Arial"/>
          <w:lang w:val="es-ES_tradnl"/>
        </w:rPr>
        <w:t xml:space="preserve">. San José: edición del autor. </w:t>
      </w:r>
    </w:p>
    <w:p w14:paraId="338BD3D0" w14:textId="77777777" w:rsidR="0006035E" w:rsidRDefault="0006035E" w:rsidP="0006035E">
      <w:pPr>
        <w:jc w:val="both"/>
        <w:rPr>
          <w:rFonts w:ascii="Avenir Next" w:hAnsi="Avenir Next" w:cs="Arial"/>
          <w:lang w:val="es-CR"/>
        </w:rPr>
      </w:pPr>
    </w:p>
    <w:p w14:paraId="46A1E8D7" w14:textId="7CB7D5A3" w:rsidR="00060424" w:rsidRDefault="00060424" w:rsidP="0006035E">
      <w:pPr>
        <w:jc w:val="both"/>
        <w:rPr>
          <w:rFonts w:ascii="Avenir Next" w:hAnsi="Avenir Next" w:cs="Arial"/>
          <w:lang w:val="es-CR"/>
        </w:rPr>
      </w:pPr>
      <w:r w:rsidRPr="00213BBD">
        <w:rPr>
          <w:rFonts w:ascii="Avenir Next" w:hAnsi="Avenir Next" w:cs="Arial"/>
          <w:lang w:val="es-CR"/>
        </w:rPr>
        <w:t>Arroyo, V</w:t>
      </w:r>
      <w:r w:rsidR="0006035E">
        <w:rPr>
          <w:rFonts w:ascii="Avenir Next" w:hAnsi="Avenir Next" w:cs="Arial"/>
          <w:lang w:val="es-CR"/>
        </w:rPr>
        <w:t>. M</w:t>
      </w:r>
      <w:r w:rsidRPr="00213BBD">
        <w:rPr>
          <w:rFonts w:ascii="Avenir Next" w:hAnsi="Avenir Next" w:cs="Arial"/>
          <w:lang w:val="es-CR"/>
        </w:rPr>
        <w:t xml:space="preserve">. (1971). </w:t>
      </w:r>
      <w:r w:rsidRPr="00213BBD">
        <w:rPr>
          <w:rFonts w:ascii="Avenir Next" w:hAnsi="Avenir Next" w:cs="Arial"/>
          <w:i/>
        </w:rPr>
        <w:t>El habla popular en la literatura costarricense</w:t>
      </w:r>
      <w:r w:rsidRPr="00213BBD">
        <w:rPr>
          <w:rFonts w:ascii="Avenir Next" w:hAnsi="Avenir Next" w:cs="Arial"/>
        </w:rPr>
        <w:t xml:space="preserve">. </w:t>
      </w:r>
      <w:r w:rsidRPr="00213BBD">
        <w:rPr>
          <w:rFonts w:ascii="Avenir Next" w:hAnsi="Avenir Next" w:cs="Arial"/>
          <w:lang w:val="es-CR"/>
        </w:rPr>
        <w:t>San José: Sección de Publicaciones, Universidad de Costa Rica.</w:t>
      </w:r>
    </w:p>
    <w:p w14:paraId="6241C842" w14:textId="77777777" w:rsidR="0006035E" w:rsidRPr="00213BBD" w:rsidRDefault="0006035E" w:rsidP="0006035E">
      <w:pPr>
        <w:jc w:val="both"/>
        <w:rPr>
          <w:rFonts w:ascii="Avenir Next" w:hAnsi="Avenir Next" w:cs="Arial"/>
          <w:lang w:val="es-CR"/>
        </w:rPr>
      </w:pPr>
    </w:p>
    <w:p w14:paraId="4C6E50F4" w14:textId="5CBEFCBE" w:rsidR="00060424" w:rsidRDefault="00060424" w:rsidP="0006035E">
      <w:pPr>
        <w:jc w:val="both"/>
        <w:rPr>
          <w:rFonts w:ascii="Avenir Next" w:hAnsi="Avenir Next" w:cs="Arial"/>
          <w:lang w:val="es-ES_tradnl"/>
        </w:rPr>
      </w:pPr>
      <w:r w:rsidRPr="00213BBD">
        <w:rPr>
          <w:rFonts w:ascii="Avenir Next" w:hAnsi="Avenir Next" w:cs="Arial"/>
          <w:lang w:val="es-ES_tradnl"/>
        </w:rPr>
        <w:t xml:space="preserve">Cabal, D. (2008). </w:t>
      </w:r>
      <w:r w:rsidRPr="00213BBD">
        <w:rPr>
          <w:rFonts w:ascii="Avenir Next" w:hAnsi="Avenir Next" w:cs="Arial"/>
          <w:i/>
          <w:lang w:val="es-ES_tradnl"/>
        </w:rPr>
        <w:t xml:space="preserve">Refranero de uso costarricense. </w:t>
      </w:r>
      <w:r w:rsidRPr="00213BBD">
        <w:rPr>
          <w:rFonts w:ascii="Avenir Next" w:hAnsi="Avenir Next" w:cs="Arial"/>
          <w:lang w:val="es-ES_tradnl"/>
        </w:rPr>
        <w:t>San José: DCabalA.</w:t>
      </w:r>
    </w:p>
    <w:p w14:paraId="18D2C8D0" w14:textId="22A445E3" w:rsidR="0006035E" w:rsidRPr="00213BBD" w:rsidRDefault="0006035E" w:rsidP="0006035E">
      <w:pPr>
        <w:jc w:val="both"/>
        <w:rPr>
          <w:rFonts w:ascii="Avenir Next" w:hAnsi="Avenir Next" w:cs="Arial"/>
          <w:lang w:val="es-ES_tradnl"/>
        </w:rPr>
      </w:pPr>
    </w:p>
    <w:p w14:paraId="756D3300" w14:textId="005973F1" w:rsidR="00060424" w:rsidRPr="00213BBD" w:rsidRDefault="00060424" w:rsidP="0006035E">
      <w:pPr>
        <w:jc w:val="both"/>
        <w:rPr>
          <w:rFonts w:ascii="Avenir Next" w:hAnsi="Avenir Next" w:cs="Arial"/>
        </w:rPr>
      </w:pPr>
      <w:r w:rsidRPr="00213BBD">
        <w:rPr>
          <w:rFonts w:ascii="Avenir Next" w:hAnsi="Avenir Next" w:cs="Arial"/>
        </w:rPr>
        <w:t xml:space="preserve">Dobles, </w:t>
      </w:r>
      <w:r w:rsidR="0006035E">
        <w:rPr>
          <w:rFonts w:ascii="Avenir Next" w:hAnsi="Avenir Next" w:cs="Arial"/>
        </w:rPr>
        <w:t>F</w:t>
      </w:r>
      <w:r w:rsidRPr="00213BBD">
        <w:rPr>
          <w:rFonts w:ascii="Avenir Next" w:hAnsi="Avenir Next" w:cs="Arial"/>
        </w:rPr>
        <w:t xml:space="preserve">. (1976). </w:t>
      </w:r>
      <w:r w:rsidRPr="00213BBD">
        <w:rPr>
          <w:rFonts w:ascii="Avenir Next" w:hAnsi="Avenir Next" w:cs="Arial"/>
          <w:i/>
        </w:rPr>
        <w:t>Historias de Tata Mundo</w:t>
      </w:r>
      <w:r w:rsidRPr="00213BBD">
        <w:rPr>
          <w:rFonts w:ascii="Avenir Next" w:hAnsi="Avenir Next" w:cs="Arial"/>
        </w:rPr>
        <w:t>. San José: Librería Lehmann.</w:t>
      </w:r>
    </w:p>
    <w:p w14:paraId="6E27E9D0" w14:textId="77777777" w:rsidR="0006035E" w:rsidRDefault="0006035E" w:rsidP="0006035E">
      <w:pPr>
        <w:jc w:val="both"/>
        <w:rPr>
          <w:rFonts w:ascii="Avenir Next" w:hAnsi="Avenir Next" w:cs="Arial"/>
        </w:rPr>
      </w:pPr>
    </w:p>
    <w:p w14:paraId="794A74FE" w14:textId="3C99817A" w:rsidR="00060424" w:rsidRDefault="00060424" w:rsidP="0006035E">
      <w:pPr>
        <w:jc w:val="both"/>
        <w:rPr>
          <w:rFonts w:ascii="Avenir Next" w:hAnsi="Avenir Next" w:cs="Arial"/>
          <w:lang w:val="es-ES_tradnl"/>
        </w:rPr>
      </w:pPr>
      <w:r w:rsidRPr="00213BBD">
        <w:rPr>
          <w:rFonts w:ascii="Avenir Next" w:hAnsi="Avenir Next" w:cs="Arial"/>
        </w:rPr>
        <w:t xml:space="preserve">Ferrero A, L. (2002). </w:t>
      </w:r>
      <w:r w:rsidRPr="00213BBD">
        <w:rPr>
          <w:rFonts w:ascii="Avenir Next" w:hAnsi="Avenir Next" w:cs="Arial"/>
          <w:i/>
        </w:rPr>
        <w:t>Mil y un tiquismos: costarricensismos</w:t>
      </w:r>
      <w:r w:rsidRPr="00213BBD">
        <w:rPr>
          <w:rFonts w:ascii="Avenir Next" w:hAnsi="Avenir Next" w:cs="Arial"/>
        </w:rPr>
        <w:t xml:space="preserve">. </w:t>
      </w:r>
      <w:r w:rsidRPr="00213BBD">
        <w:rPr>
          <w:rFonts w:ascii="Avenir Next" w:hAnsi="Avenir Next" w:cs="Arial"/>
          <w:lang w:val="es-ES_tradnl"/>
        </w:rPr>
        <w:t>San José, Costa Rica: Editorial Universidad Estatal a Distancia.</w:t>
      </w:r>
    </w:p>
    <w:p w14:paraId="5452E45D" w14:textId="77777777" w:rsidR="0006035E" w:rsidRPr="00213BBD" w:rsidRDefault="0006035E" w:rsidP="0006035E">
      <w:pPr>
        <w:jc w:val="both"/>
        <w:rPr>
          <w:rFonts w:ascii="Avenir Next" w:hAnsi="Avenir Next" w:cs="Arial"/>
          <w:lang w:val="es-ES_tradnl"/>
        </w:rPr>
      </w:pPr>
    </w:p>
    <w:p w14:paraId="387726FD" w14:textId="040521AB" w:rsidR="00060424" w:rsidRDefault="00060424" w:rsidP="0006035E">
      <w:pPr>
        <w:jc w:val="both"/>
        <w:rPr>
          <w:rFonts w:ascii="Avenir Next" w:hAnsi="Avenir Next" w:cs="Arial"/>
          <w:lang w:val="es-ES_tradnl"/>
        </w:rPr>
      </w:pPr>
      <w:r w:rsidRPr="00213BBD">
        <w:rPr>
          <w:rFonts w:ascii="Avenir Next" w:hAnsi="Avenir Next" w:cs="Arial"/>
          <w:lang w:val="es-ES_tradnl"/>
        </w:rPr>
        <w:t xml:space="preserve">Gagini, C. (1979). </w:t>
      </w:r>
      <w:r w:rsidRPr="00213BBD">
        <w:rPr>
          <w:rFonts w:ascii="Avenir Next" w:hAnsi="Avenir Next" w:cs="Arial"/>
          <w:i/>
        </w:rPr>
        <w:t>Diccionario de costarriqueñismos</w:t>
      </w:r>
      <w:r w:rsidRPr="00213BBD">
        <w:rPr>
          <w:rFonts w:ascii="Avenir Next" w:hAnsi="Avenir Next" w:cs="Arial"/>
        </w:rPr>
        <w:t>.</w:t>
      </w:r>
      <w:r w:rsidRPr="00213BBD">
        <w:rPr>
          <w:rFonts w:ascii="Avenir Next" w:hAnsi="Avenir Next" w:cs="Arial"/>
          <w:lang w:val="es-ES_tradnl"/>
        </w:rPr>
        <w:t xml:space="preserve"> San José, Costa Rica: Editorial Costa Rica.</w:t>
      </w:r>
    </w:p>
    <w:p w14:paraId="6FBA64D5" w14:textId="77777777" w:rsidR="0006035E" w:rsidRPr="00213BBD" w:rsidRDefault="0006035E" w:rsidP="0006035E">
      <w:pPr>
        <w:jc w:val="both"/>
        <w:rPr>
          <w:rFonts w:ascii="Avenir Next" w:hAnsi="Avenir Next" w:cs="Arial"/>
          <w:lang w:val="es-ES_tradnl"/>
        </w:rPr>
      </w:pPr>
    </w:p>
    <w:p w14:paraId="4E1F9558" w14:textId="63B8B207" w:rsidR="00060424" w:rsidRDefault="00060424" w:rsidP="0006035E">
      <w:pPr>
        <w:jc w:val="both"/>
        <w:rPr>
          <w:rFonts w:ascii="Avenir Next" w:hAnsi="Avenir Next" w:cs="Arial"/>
        </w:rPr>
      </w:pPr>
      <w:r w:rsidRPr="00213BBD">
        <w:rPr>
          <w:rFonts w:ascii="Avenir Next" w:hAnsi="Avenir Next" w:cs="Arial"/>
        </w:rPr>
        <w:t xml:space="preserve">Gardela, M. T. (2001). </w:t>
      </w:r>
      <w:r w:rsidRPr="00213BBD">
        <w:rPr>
          <w:rFonts w:ascii="Avenir Next" w:hAnsi="Avenir Next" w:cs="Arial"/>
          <w:i/>
        </w:rPr>
        <w:t>Diccionario de Guanacastequismos</w:t>
      </w:r>
      <w:r w:rsidRPr="00213BBD">
        <w:rPr>
          <w:rFonts w:ascii="Avenir Next" w:hAnsi="Avenir Next" w:cs="Arial"/>
        </w:rPr>
        <w:t>. San José: Dirección Regional de Educación de Liberia. Departamento de Desarrollo Educativo. Ministerio de Educación Pública.</w:t>
      </w:r>
    </w:p>
    <w:p w14:paraId="3F92B22D" w14:textId="77777777" w:rsidR="0006035E" w:rsidRDefault="0006035E" w:rsidP="0006035E">
      <w:pPr>
        <w:jc w:val="both"/>
        <w:rPr>
          <w:rFonts w:ascii="Avenir Next" w:hAnsi="Avenir Next" w:cs="Arial"/>
        </w:rPr>
      </w:pPr>
    </w:p>
    <w:p w14:paraId="640660B3" w14:textId="77777777" w:rsidR="0006035E" w:rsidRPr="00213BBD" w:rsidRDefault="0006035E" w:rsidP="0006035E">
      <w:pPr>
        <w:jc w:val="both"/>
        <w:rPr>
          <w:rFonts w:ascii="Avenir Next" w:hAnsi="Avenir Next" w:cs="Arial"/>
          <w:lang w:val="es-ES_tradnl"/>
        </w:rPr>
      </w:pPr>
      <w:r w:rsidRPr="00213BBD">
        <w:rPr>
          <w:rFonts w:ascii="Avenir Next" w:hAnsi="Avenir Next" w:cs="Arial"/>
        </w:rPr>
        <w:t>Molina, I. (1991).</w:t>
      </w:r>
      <w:r w:rsidRPr="00213BBD">
        <w:rPr>
          <w:rFonts w:ascii="Avenir Next" w:hAnsi="Avenir Next" w:cs="Arial"/>
          <w:i/>
        </w:rPr>
        <w:t xml:space="preserve"> Costa Rica 1800-1850. El legado colonial y la génesis del capitalismo. </w:t>
      </w:r>
      <w:r w:rsidRPr="00213BBD">
        <w:rPr>
          <w:rFonts w:ascii="Avenir Next" w:hAnsi="Avenir Next" w:cs="Arial"/>
        </w:rPr>
        <w:t xml:space="preserve">San José: </w:t>
      </w:r>
      <w:r w:rsidRPr="00213BBD">
        <w:rPr>
          <w:rFonts w:ascii="Avenir Next" w:hAnsi="Avenir Next" w:cs="Arial"/>
          <w:lang w:val="es-ES_tradnl"/>
        </w:rPr>
        <w:t>Editorial de la Universidad de Costa Rica.</w:t>
      </w:r>
    </w:p>
    <w:p w14:paraId="128976A9" w14:textId="77777777" w:rsidR="0006035E" w:rsidRPr="00213BBD" w:rsidRDefault="0006035E" w:rsidP="0006035E">
      <w:pPr>
        <w:jc w:val="both"/>
        <w:rPr>
          <w:rFonts w:ascii="Avenir Next" w:hAnsi="Avenir Next" w:cs="Arial"/>
        </w:rPr>
      </w:pPr>
    </w:p>
    <w:p w14:paraId="4A753BE7" w14:textId="77777777" w:rsidR="0006035E" w:rsidRDefault="00060424" w:rsidP="0006035E">
      <w:pPr>
        <w:jc w:val="both"/>
        <w:rPr>
          <w:rFonts w:ascii="Avenir Next" w:hAnsi="Avenir Next" w:cs="Arial"/>
          <w:lang w:val="es-ES_tradnl"/>
        </w:rPr>
      </w:pPr>
      <w:r w:rsidRPr="00213BBD">
        <w:rPr>
          <w:rFonts w:ascii="Avenir Next" w:hAnsi="Avenir Next" w:cs="Arial"/>
          <w:lang w:val="es-ES_tradnl"/>
        </w:rPr>
        <w:t xml:space="preserve">Quesada, M. A. </w:t>
      </w:r>
      <w:r w:rsidR="0006035E" w:rsidRPr="00213BBD">
        <w:rPr>
          <w:rFonts w:ascii="Avenir Next" w:hAnsi="Avenir Next" w:cs="Arial"/>
          <w:lang w:val="es-ES_tradnl"/>
        </w:rPr>
        <w:t xml:space="preserve">(2005). </w:t>
      </w:r>
      <w:r w:rsidR="0006035E" w:rsidRPr="00213BBD">
        <w:rPr>
          <w:rFonts w:ascii="Avenir Next" w:hAnsi="Avenir Next" w:cs="Arial"/>
          <w:i/>
          <w:lang w:eastAsia="en-US"/>
        </w:rPr>
        <w:t>Nuevo diccionario de costarriqueñismos</w:t>
      </w:r>
      <w:r w:rsidR="0006035E" w:rsidRPr="00213BBD">
        <w:rPr>
          <w:rFonts w:ascii="Avenir Next" w:hAnsi="Avenir Next" w:cs="Arial"/>
          <w:lang w:eastAsia="en-US"/>
        </w:rPr>
        <w:t xml:space="preserve">. </w:t>
      </w:r>
      <w:r w:rsidR="0006035E" w:rsidRPr="00213BBD">
        <w:rPr>
          <w:rFonts w:ascii="Avenir Next" w:hAnsi="Avenir Next" w:cs="Arial"/>
          <w:lang w:val="es-ES_tradnl"/>
        </w:rPr>
        <w:t xml:space="preserve">Cartago, Costa Rica: Editorial Tecnológica de Costa Rica. </w:t>
      </w:r>
    </w:p>
    <w:p w14:paraId="63494814" w14:textId="77777777" w:rsidR="0006035E" w:rsidRDefault="0006035E" w:rsidP="0006035E">
      <w:pPr>
        <w:jc w:val="both"/>
        <w:rPr>
          <w:rFonts w:ascii="Avenir Next" w:hAnsi="Avenir Next" w:cs="Arial"/>
          <w:lang w:val="es-ES_tradnl"/>
        </w:rPr>
      </w:pPr>
    </w:p>
    <w:p w14:paraId="103EE00C" w14:textId="73B17F39" w:rsidR="0006035E" w:rsidRDefault="0006035E" w:rsidP="0006035E">
      <w:pPr>
        <w:jc w:val="both"/>
        <w:rPr>
          <w:rFonts w:ascii="Avenir Next" w:hAnsi="Avenir Next" w:cs="Arial"/>
          <w:lang w:val="es-ES_tradnl"/>
        </w:rPr>
      </w:pPr>
      <w:r w:rsidRPr="00213BBD">
        <w:rPr>
          <w:rFonts w:ascii="Avenir Next" w:hAnsi="Avenir Next" w:cs="Arial"/>
          <w:lang w:val="es-ES_tradnl"/>
        </w:rPr>
        <w:t>Quesada, M. A</w:t>
      </w:r>
      <w:r>
        <w:rPr>
          <w:rFonts w:ascii="Avenir Next" w:hAnsi="Avenir Next" w:cs="Arial"/>
          <w:lang w:val="es-ES_tradnl"/>
        </w:rPr>
        <w:t xml:space="preserve">. </w:t>
      </w:r>
      <w:r w:rsidRPr="00213BBD">
        <w:rPr>
          <w:rFonts w:ascii="Avenir Next" w:hAnsi="Avenir Next" w:cs="Arial"/>
          <w:lang w:val="es-ES_tradnl"/>
        </w:rPr>
        <w:t xml:space="preserve">(1995). </w:t>
      </w:r>
      <w:r w:rsidRPr="00213BBD">
        <w:rPr>
          <w:rFonts w:ascii="Avenir Next" w:hAnsi="Avenir Next" w:cs="Arial"/>
          <w:i/>
          <w:lang w:eastAsia="en-US"/>
        </w:rPr>
        <w:t>Diccionario histórico del español de Costa Rica.</w:t>
      </w:r>
      <w:r w:rsidRPr="00213BBD">
        <w:rPr>
          <w:rFonts w:ascii="Avenir Next" w:hAnsi="Avenir Next" w:cs="Arial"/>
          <w:b/>
          <w:lang w:eastAsia="en-US"/>
        </w:rPr>
        <w:t xml:space="preserve"> </w:t>
      </w:r>
      <w:r w:rsidRPr="00213BBD">
        <w:rPr>
          <w:rFonts w:ascii="Avenir Next" w:hAnsi="Avenir Next" w:cs="Arial"/>
          <w:lang w:val="es-ES_tradnl"/>
        </w:rPr>
        <w:t>San José: Editorial Universidad Estatal a Distancia.</w:t>
      </w:r>
    </w:p>
    <w:p w14:paraId="6BE96416" w14:textId="77777777" w:rsidR="0006035E" w:rsidRDefault="0006035E" w:rsidP="0006035E">
      <w:pPr>
        <w:jc w:val="both"/>
        <w:rPr>
          <w:rFonts w:ascii="Avenir Next" w:hAnsi="Avenir Next" w:cs="Arial"/>
          <w:lang w:val="es-ES_tradnl"/>
        </w:rPr>
      </w:pPr>
    </w:p>
    <w:p w14:paraId="2CB13E37" w14:textId="7B6AA8D0" w:rsidR="00060424" w:rsidRDefault="0006035E" w:rsidP="0006035E">
      <w:pPr>
        <w:jc w:val="both"/>
        <w:rPr>
          <w:rFonts w:ascii="Avenir Next" w:hAnsi="Avenir Next" w:cs="Arial"/>
          <w:lang w:val="es-ES_tradnl"/>
        </w:rPr>
      </w:pPr>
      <w:r w:rsidRPr="00213BBD">
        <w:rPr>
          <w:rFonts w:ascii="Avenir Next" w:hAnsi="Avenir Next" w:cs="Arial"/>
          <w:lang w:val="es-ES_tradnl"/>
        </w:rPr>
        <w:lastRenderedPageBreak/>
        <w:t>Quesada, M. A</w:t>
      </w:r>
      <w:r>
        <w:rPr>
          <w:rFonts w:ascii="Avenir Next" w:hAnsi="Avenir Next" w:cs="Arial"/>
          <w:lang w:val="es-ES_tradnl"/>
        </w:rPr>
        <w:t xml:space="preserve">. </w:t>
      </w:r>
      <w:r w:rsidR="00060424" w:rsidRPr="00213BBD">
        <w:rPr>
          <w:rFonts w:ascii="Avenir Next" w:hAnsi="Avenir Next" w:cs="Arial"/>
          <w:lang w:val="es-ES_tradnl"/>
        </w:rPr>
        <w:t xml:space="preserve">(1991). </w:t>
      </w:r>
      <w:r w:rsidR="00060424" w:rsidRPr="00213BBD">
        <w:rPr>
          <w:rFonts w:ascii="Avenir Next" w:hAnsi="Avenir Next" w:cs="Arial"/>
          <w:i/>
          <w:lang w:val="es-ES_tradnl"/>
        </w:rPr>
        <w:t>El español de Guanacaste</w:t>
      </w:r>
      <w:r w:rsidR="00060424" w:rsidRPr="00213BBD">
        <w:rPr>
          <w:rFonts w:ascii="Avenir Next" w:hAnsi="Avenir Next" w:cs="Arial"/>
          <w:lang w:val="es-ES_tradnl"/>
        </w:rPr>
        <w:t xml:space="preserve">. San José: Editorial de la Universidad de Costa Rica. </w:t>
      </w:r>
    </w:p>
    <w:p w14:paraId="14D30102" w14:textId="77777777" w:rsidR="0006035E" w:rsidRPr="00213BBD" w:rsidRDefault="0006035E" w:rsidP="0006035E">
      <w:pPr>
        <w:jc w:val="both"/>
        <w:rPr>
          <w:rFonts w:ascii="Avenir Next" w:hAnsi="Avenir Next" w:cs="Arial"/>
          <w:lang w:val="es-ES_tradnl"/>
        </w:rPr>
      </w:pPr>
    </w:p>
    <w:p w14:paraId="71E6EE28" w14:textId="438FC238" w:rsidR="00060424" w:rsidRDefault="00060424" w:rsidP="0006035E">
      <w:pPr>
        <w:jc w:val="both"/>
        <w:rPr>
          <w:rFonts w:ascii="Avenir Next" w:hAnsi="Avenir Next" w:cs="Arial"/>
          <w:lang w:val="es-ES_tradnl"/>
        </w:rPr>
      </w:pPr>
      <w:r w:rsidRPr="00213BBD">
        <w:rPr>
          <w:rFonts w:ascii="Avenir Next" w:hAnsi="Avenir Next" w:cs="Arial"/>
        </w:rPr>
        <w:t>Ross, M</w:t>
      </w:r>
      <w:r w:rsidR="0006035E">
        <w:rPr>
          <w:rFonts w:ascii="Avenir Next" w:hAnsi="Avenir Next" w:cs="Arial"/>
        </w:rPr>
        <w:t>.</w:t>
      </w:r>
      <w:r w:rsidRPr="00213BBD">
        <w:rPr>
          <w:rFonts w:ascii="Avenir Next" w:hAnsi="Avenir Next" w:cs="Arial"/>
        </w:rPr>
        <w:t xml:space="preserve"> (2001). </w:t>
      </w:r>
      <w:r w:rsidRPr="00213BBD">
        <w:rPr>
          <w:rFonts w:ascii="Avenir Next" w:hAnsi="Avenir Next" w:cs="Arial"/>
          <w:i/>
        </w:rPr>
        <w:t>Entre el comal y la olla. Fundamentos de gastronomía</w:t>
      </w:r>
      <w:r w:rsidR="0006035E">
        <w:rPr>
          <w:rFonts w:ascii="Avenir Next" w:hAnsi="Avenir Next" w:cs="Arial"/>
          <w:i/>
        </w:rPr>
        <w:t xml:space="preserve"> </w:t>
      </w:r>
      <w:r w:rsidRPr="00213BBD">
        <w:rPr>
          <w:rFonts w:ascii="Avenir Next" w:hAnsi="Avenir Next" w:cs="Arial"/>
          <w:i/>
        </w:rPr>
        <w:t>costarricense</w:t>
      </w:r>
      <w:r w:rsidRPr="00213BBD">
        <w:rPr>
          <w:rFonts w:ascii="Avenir Next" w:hAnsi="Avenir Next" w:cs="Arial"/>
        </w:rPr>
        <w:t xml:space="preserve">. </w:t>
      </w:r>
      <w:r w:rsidRPr="00213BBD">
        <w:rPr>
          <w:rFonts w:ascii="Avenir Next" w:hAnsi="Avenir Next" w:cs="Arial"/>
          <w:lang w:val="es-ES_tradnl"/>
        </w:rPr>
        <w:t>San José: Editorial Universidad Estatal a Distancia.</w:t>
      </w:r>
    </w:p>
    <w:p w14:paraId="3DDFFDEF" w14:textId="77777777" w:rsidR="0006035E" w:rsidRPr="00213BBD" w:rsidRDefault="0006035E" w:rsidP="0006035E">
      <w:pPr>
        <w:jc w:val="both"/>
        <w:rPr>
          <w:rFonts w:ascii="Avenir Next" w:hAnsi="Avenir Next" w:cs="Arial"/>
          <w:lang w:val="es-ES_tradnl"/>
        </w:rPr>
      </w:pPr>
    </w:p>
    <w:p w14:paraId="434B6F44" w14:textId="76B223C4" w:rsidR="00060424" w:rsidRDefault="00060424" w:rsidP="0006035E">
      <w:pPr>
        <w:jc w:val="both"/>
        <w:rPr>
          <w:rFonts w:ascii="Avenir Next" w:hAnsi="Avenir Next" w:cs="Arial"/>
          <w:lang w:val="es-ES_tradnl"/>
        </w:rPr>
      </w:pPr>
      <w:r w:rsidRPr="00213BBD">
        <w:rPr>
          <w:rFonts w:ascii="Avenir Next" w:hAnsi="Avenir Next" w:cs="Arial"/>
          <w:lang w:val="es-ES_tradnl"/>
        </w:rPr>
        <w:t xml:space="preserve">Tzonis, A. (1977). </w:t>
      </w:r>
      <w:r w:rsidRPr="00213BBD">
        <w:rPr>
          <w:rFonts w:ascii="Avenir Next" w:hAnsi="Avenir Next" w:cs="Arial"/>
          <w:i/>
          <w:lang w:val="es-ES_tradnl"/>
        </w:rPr>
        <w:t>Hacia un entorno no opresivo</w:t>
      </w:r>
      <w:r w:rsidRPr="00213BBD">
        <w:rPr>
          <w:rFonts w:ascii="Avenir Next" w:hAnsi="Avenir Next" w:cs="Arial"/>
          <w:lang w:val="es-ES_tradnl"/>
        </w:rPr>
        <w:t xml:space="preserve">. Madrid, España: Hermann Blume Ediciones. </w:t>
      </w:r>
    </w:p>
    <w:p w14:paraId="33778E35" w14:textId="766113BC" w:rsidR="00060424" w:rsidRDefault="00060424" w:rsidP="00060424">
      <w:pPr>
        <w:rPr>
          <w:rFonts w:ascii="Avenir Next" w:hAnsi="Avenir Next" w:cs="Arial"/>
          <w:lang w:val="es-ES_tradnl"/>
        </w:rPr>
      </w:pPr>
    </w:p>
    <w:p w14:paraId="053EFC6D" w14:textId="77777777" w:rsidR="0006035E" w:rsidRPr="00213BBD" w:rsidRDefault="0006035E" w:rsidP="00060424">
      <w:pPr>
        <w:rPr>
          <w:rFonts w:ascii="Avenir Next" w:hAnsi="Avenir Next" w:cs="Arial"/>
          <w:lang w:val="es-ES_tradnl"/>
        </w:rPr>
      </w:pPr>
    </w:p>
    <w:p w14:paraId="0C975841" w14:textId="77777777" w:rsidR="00060424" w:rsidRDefault="00060424" w:rsidP="00060424">
      <w:pPr>
        <w:jc w:val="both"/>
        <w:rPr>
          <w:rFonts w:ascii="Avenir Next" w:hAnsi="Avenir Next" w:cs="Arial"/>
          <w:b/>
        </w:rPr>
      </w:pPr>
      <w:r w:rsidRPr="00213BBD">
        <w:rPr>
          <w:rFonts w:ascii="Avenir Next" w:hAnsi="Avenir Next" w:cs="Arial"/>
          <w:b/>
        </w:rPr>
        <w:t>Períodicos</w:t>
      </w:r>
    </w:p>
    <w:p w14:paraId="252176A7" w14:textId="77777777" w:rsidR="00060424" w:rsidRPr="00213BBD" w:rsidRDefault="00060424" w:rsidP="00060424">
      <w:pPr>
        <w:jc w:val="both"/>
        <w:rPr>
          <w:rFonts w:ascii="Avenir Next" w:hAnsi="Avenir Next" w:cs="Arial"/>
          <w:b/>
        </w:rPr>
      </w:pPr>
    </w:p>
    <w:p w14:paraId="20DE76C9" w14:textId="77777777" w:rsidR="0006035E" w:rsidRPr="00213BBD" w:rsidRDefault="0006035E" w:rsidP="0006035E">
      <w:pPr>
        <w:rPr>
          <w:rStyle w:val="apple-converted-space"/>
          <w:rFonts w:ascii="Avenir Next" w:hAnsi="Avenir Next" w:cs="Arial"/>
          <w:shd w:val="clear" w:color="auto" w:fill="FFFFFF"/>
        </w:rPr>
      </w:pPr>
      <w:r w:rsidRPr="00213BBD">
        <w:rPr>
          <w:rStyle w:val="apple-converted-space"/>
          <w:rFonts w:ascii="Avenir Next" w:hAnsi="Avenir Next" w:cs="Arial"/>
          <w:i/>
          <w:shd w:val="clear" w:color="auto" w:fill="FFFFFF"/>
        </w:rPr>
        <w:t>Diario del Comercio</w:t>
      </w:r>
      <w:r w:rsidRPr="00213BBD">
        <w:rPr>
          <w:rStyle w:val="apple-converted-space"/>
          <w:rFonts w:ascii="Avenir Next" w:hAnsi="Avenir Next" w:cs="Arial"/>
          <w:shd w:val="clear" w:color="auto" w:fill="FFFFFF"/>
        </w:rPr>
        <w:t>, 22 febrero de 1924, p. 2.</w:t>
      </w:r>
    </w:p>
    <w:p w14:paraId="6CE48FD0" w14:textId="77777777" w:rsidR="0006035E" w:rsidRDefault="0006035E" w:rsidP="00060424">
      <w:pPr>
        <w:rPr>
          <w:rStyle w:val="apple-converted-space"/>
          <w:rFonts w:ascii="Avenir Next" w:hAnsi="Avenir Next" w:cs="Arial"/>
          <w:i/>
          <w:shd w:val="clear" w:color="auto" w:fill="FFFFFF"/>
        </w:rPr>
      </w:pPr>
    </w:p>
    <w:p w14:paraId="7195ECFB" w14:textId="77777777" w:rsidR="0006035E" w:rsidRPr="00213BBD" w:rsidRDefault="0006035E" w:rsidP="0006035E">
      <w:pPr>
        <w:rPr>
          <w:rStyle w:val="apple-converted-space"/>
          <w:rFonts w:ascii="Avenir Next" w:hAnsi="Avenir Next" w:cs="Arial"/>
          <w:shd w:val="clear" w:color="auto" w:fill="FFFFFF"/>
        </w:rPr>
      </w:pPr>
      <w:r w:rsidRPr="00213BBD">
        <w:rPr>
          <w:rStyle w:val="apple-converted-space"/>
          <w:rFonts w:ascii="Avenir Next" w:hAnsi="Avenir Next" w:cs="Arial"/>
          <w:i/>
          <w:shd w:val="clear" w:color="auto" w:fill="FFFFFF"/>
        </w:rPr>
        <w:t>La Nación</w:t>
      </w:r>
      <w:r w:rsidRPr="00213BBD">
        <w:rPr>
          <w:rStyle w:val="apple-converted-space"/>
          <w:rFonts w:ascii="Avenir Next" w:hAnsi="Avenir Next" w:cs="Arial"/>
          <w:shd w:val="clear" w:color="auto" w:fill="FFFFFF"/>
        </w:rPr>
        <w:t>,16 de octubre de 1970, p. 68.</w:t>
      </w:r>
    </w:p>
    <w:p w14:paraId="6D2751AE" w14:textId="77777777" w:rsidR="0006035E" w:rsidRDefault="0006035E" w:rsidP="00060424">
      <w:pPr>
        <w:rPr>
          <w:rStyle w:val="apple-converted-space"/>
          <w:rFonts w:ascii="Avenir Next" w:hAnsi="Avenir Next" w:cs="Arial"/>
          <w:i/>
          <w:shd w:val="clear" w:color="auto" w:fill="FFFFFF"/>
        </w:rPr>
      </w:pPr>
    </w:p>
    <w:p w14:paraId="0FD1B19F" w14:textId="1FB13ABE" w:rsidR="00060424" w:rsidRPr="00213BBD" w:rsidRDefault="00060424" w:rsidP="00060424">
      <w:pPr>
        <w:rPr>
          <w:rStyle w:val="apple-converted-space"/>
          <w:rFonts w:ascii="Avenir Next" w:hAnsi="Avenir Next" w:cs="Arial"/>
          <w:shd w:val="clear" w:color="auto" w:fill="FFFFFF"/>
        </w:rPr>
      </w:pPr>
      <w:r w:rsidRPr="00213BBD">
        <w:rPr>
          <w:rStyle w:val="apple-converted-space"/>
          <w:rFonts w:ascii="Avenir Next" w:hAnsi="Avenir Next" w:cs="Arial"/>
          <w:i/>
          <w:shd w:val="clear" w:color="auto" w:fill="FFFFFF"/>
        </w:rPr>
        <w:t>La Nueva Prensa</w:t>
      </w:r>
      <w:r w:rsidRPr="00213BBD">
        <w:rPr>
          <w:rStyle w:val="apple-converted-space"/>
          <w:rFonts w:ascii="Avenir Next" w:hAnsi="Avenir Next" w:cs="Arial"/>
          <w:shd w:val="clear" w:color="auto" w:fill="FFFFFF"/>
        </w:rPr>
        <w:t>, 22 noviembre 1921, p. 4.</w:t>
      </w:r>
    </w:p>
    <w:p w14:paraId="684275E6" w14:textId="77777777" w:rsidR="0006035E" w:rsidRDefault="0006035E" w:rsidP="00060424">
      <w:pPr>
        <w:rPr>
          <w:rStyle w:val="apple-converted-space"/>
          <w:rFonts w:ascii="Avenir Next" w:hAnsi="Avenir Next" w:cs="Arial"/>
          <w:i/>
          <w:shd w:val="clear" w:color="auto" w:fill="FFFFFF"/>
        </w:rPr>
      </w:pPr>
    </w:p>
    <w:p w14:paraId="67FBA156" w14:textId="3A2994E9" w:rsidR="00060424" w:rsidRPr="00213BBD" w:rsidRDefault="00060424" w:rsidP="00060424">
      <w:pPr>
        <w:rPr>
          <w:rStyle w:val="apple-converted-space"/>
          <w:rFonts w:ascii="Avenir Next" w:hAnsi="Avenir Next" w:cs="Arial"/>
          <w:shd w:val="clear" w:color="auto" w:fill="FFFFFF"/>
        </w:rPr>
      </w:pPr>
      <w:r w:rsidRPr="00213BBD">
        <w:rPr>
          <w:rStyle w:val="apple-converted-space"/>
          <w:rFonts w:ascii="Avenir Next" w:hAnsi="Avenir Next" w:cs="Arial"/>
          <w:i/>
          <w:shd w:val="clear" w:color="auto" w:fill="FFFFFF"/>
        </w:rPr>
        <w:t>La República</w:t>
      </w:r>
      <w:r w:rsidRPr="00213BBD">
        <w:rPr>
          <w:rStyle w:val="apple-converted-space"/>
          <w:rFonts w:ascii="Avenir Next" w:hAnsi="Avenir Next" w:cs="Arial"/>
          <w:shd w:val="clear" w:color="auto" w:fill="FFFFFF"/>
        </w:rPr>
        <w:t>, 10 de abril de 1959, p. 11.</w:t>
      </w:r>
    </w:p>
    <w:p w14:paraId="3B69513C" w14:textId="58B1EECA" w:rsidR="00060424" w:rsidRDefault="00060424" w:rsidP="00060424">
      <w:pPr>
        <w:rPr>
          <w:rFonts w:ascii="Avenir Next" w:hAnsi="Avenir Next" w:cs="Arial"/>
          <w:shd w:val="clear" w:color="auto" w:fill="FFFFFF"/>
        </w:rPr>
      </w:pPr>
    </w:p>
    <w:p w14:paraId="3D22AD59" w14:textId="77777777" w:rsidR="0006035E" w:rsidRPr="00213BBD" w:rsidRDefault="0006035E" w:rsidP="00060424">
      <w:pPr>
        <w:rPr>
          <w:rFonts w:ascii="Avenir Next" w:hAnsi="Avenir Next" w:cs="Arial"/>
          <w:shd w:val="clear" w:color="auto" w:fill="FFFFFF"/>
        </w:rPr>
      </w:pPr>
    </w:p>
    <w:p w14:paraId="525E4157" w14:textId="77777777" w:rsidR="00060424" w:rsidRDefault="00060424" w:rsidP="00060424">
      <w:pPr>
        <w:jc w:val="both"/>
        <w:rPr>
          <w:rFonts w:ascii="Avenir Next" w:hAnsi="Avenir Next" w:cs="Arial"/>
          <w:b/>
        </w:rPr>
      </w:pPr>
      <w:r w:rsidRPr="00213BBD">
        <w:rPr>
          <w:rFonts w:ascii="Avenir Next" w:hAnsi="Avenir Next" w:cs="Arial"/>
          <w:b/>
        </w:rPr>
        <w:t>Recursos on line</w:t>
      </w:r>
    </w:p>
    <w:p w14:paraId="04FD7895" w14:textId="77777777" w:rsidR="00060424" w:rsidRPr="00213BBD" w:rsidRDefault="00060424" w:rsidP="00687A5A">
      <w:pPr>
        <w:jc w:val="both"/>
        <w:rPr>
          <w:rFonts w:ascii="Avenir Next" w:hAnsi="Avenir Next" w:cs="Arial"/>
          <w:b/>
        </w:rPr>
      </w:pPr>
    </w:p>
    <w:p w14:paraId="0B0794AB" w14:textId="3931A9ED" w:rsidR="00060424" w:rsidRPr="00213BBD" w:rsidRDefault="00060424" w:rsidP="00687A5A">
      <w:pPr>
        <w:jc w:val="both"/>
        <w:rPr>
          <w:rFonts w:ascii="Avenir Next" w:hAnsi="Avenir Next" w:cs="Arial"/>
        </w:rPr>
      </w:pPr>
      <w:r w:rsidRPr="00213BBD">
        <w:rPr>
          <w:rFonts w:ascii="Avenir Next" w:hAnsi="Avenir Next" w:cs="Arial"/>
        </w:rPr>
        <w:t xml:space="preserve">Agüero, A. (1996). </w:t>
      </w:r>
      <w:r w:rsidRPr="00213BBD">
        <w:rPr>
          <w:rFonts w:ascii="Avenir Next" w:hAnsi="Avenir Next" w:cs="Arial"/>
          <w:i/>
        </w:rPr>
        <w:t>Diccionario de costarriqueñismos</w:t>
      </w:r>
      <w:r w:rsidRPr="00213BBD">
        <w:rPr>
          <w:rFonts w:ascii="Avenir Next" w:hAnsi="Avenir Next" w:cs="Arial"/>
        </w:rPr>
        <w:t xml:space="preserve">. San José: Asamblea Legislativa. </w:t>
      </w:r>
      <w:r>
        <w:rPr>
          <w:rFonts w:ascii="Avenir Next" w:hAnsi="Avenir Next" w:cs="Arial"/>
        </w:rPr>
        <w:t>Disponible en</w:t>
      </w:r>
      <w:r w:rsidRPr="00213BBD">
        <w:rPr>
          <w:rFonts w:ascii="Avenir Next" w:hAnsi="Avenir Next" w:cs="Arial"/>
        </w:rPr>
        <w:t>:</w:t>
      </w:r>
    </w:p>
    <w:p w14:paraId="3CDF21DD" w14:textId="77777777" w:rsidR="00060424" w:rsidRPr="00213BBD" w:rsidRDefault="00060424" w:rsidP="00687A5A">
      <w:pPr>
        <w:jc w:val="both"/>
        <w:rPr>
          <w:rFonts w:ascii="Avenir Next" w:hAnsi="Avenir Next" w:cs="Arial"/>
        </w:rPr>
      </w:pPr>
      <w:r w:rsidRPr="00213BBD">
        <w:rPr>
          <w:rFonts w:ascii="Avenir Next" w:hAnsi="Avenir Next" w:cs="Arial"/>
        </w:rPr>
        <w:t>http://www.asamblea.go.cr/Centro_de_informacion/biblioteca/Otras_publicaciones/Diccionario%20de%20costarrique%C3%B1ismos/29p.pdf</w:t>
      </w:r>
    </w:p>
    <w:p w14:paraId="7D2C29D3" w14:textId="77777777" w:rsidR="0006035E" w:rsidRDefault="0006035E" w:rsidP="00687A5A">
      <w:pPr>
        <w:jc w:val="both"/>
        <w:rPr>
          <w:rFonts w:ascii="Avenir Next" w:hAnsi="Avenir Next" w:cs="Arial"/>
        </w:rPr>
      </w:pPr>
    </w:p>
    <w:p w14:paraId="129FFC1E" w14:textId="77777777" w:rsidR="0006035E" w:rsidRDefault="00060424" w:rsidP="00687A5A">
      <w:pPr>
        <w:jc w:val="both"/>
        <w:rPr>
          <w:rFonts w:ascii="Avenir Next" w:hAnsi="Avenir Next" w:cs="Arial"/>
        </w:rPr>
      </w:pPr>
      <w:r w:rsidRPr="00213BBD">
        <w:rPr>
          <w:rFonts w:ascii="Avenir Next" w:hAnsi="Avenir Next" w:cs="Arial"/>
        </w:rPr>
        <w:t xml:space="preserve">Diccionario de la Real Academia Española, vigésima segunda edición. </w:t>
      </w:r>
    </w:p>
    <w:p w14:paraId="5722E889" w14:textId="224D82CF" w:rsidR="00060424" w:rsidRPr="00213BBD" w:rsidRDefault="00060424" w:rsidP="00687A5A">
      <w:pPr>
        <w:jc w:val="both"/>
        <w:rPr>
          <w:rFonts w:ascii="Avenir Next" w:hAnsi="Avenir Next" w:cs="Arial"/>
        </w:rPr>
      </w:pPr>
      <w:r w:rsidRPr="00213BBD">
        <w:rPr>
          <w:rFonts w:ascii="Avenir Next" w:hAnsi="Avenir Next" w:cs="Arial"/>
        </w:rPr>
        <w:t>Disponible en: http://lema.rae.es/drae/?val=garabato.</w:t>
      </w:r>
    </w:p>
    <w:p w14:paraId="424EEDEE" w14:textId="77777777" w:rsidR="0006035E" w:rsidRDefault="0006035E" w:rsidP="00687A5A">
      <w:pPr>
        <w:jc w:val="both"/>
        <w:rPr>
          <w:rFonts w:ascii="Avenir Next" w:hAnsi="Avenir Next" w:cs="Arial"/>
        </w:rPr>
      </w:pPr>
    </w:p>
    <w:p w14:paraId="713FB405" w14:textId="1E97D83A" w:rsidR="00060424" w:rsidRPr="00213BBD" w:rsidRDefault="00060424" w:rsidP="00687A5A">
      <w:pPr>
        <w:jc w:val="both"/>
        <w:rPr>
          <w:rFonts w:ascii="Avenir Next" w:hAnsi="Avenir Next" w:cs="Arial"/>
          <w:b/>
        </w:rPr>
      </w:pPr>
      <w:r w:rsidRPr="00213BBD">
        <w:rPr>
          <w:rFonts w:ascii="Avenir Next" w:hAnsi="Avenir Next" w:cs="Arial"/>
        </w:rPr>
        <w:t>Diccionario Real Academia Española, vigésima segunda edición. Disponible en: http://lema.rae.es/drae/?val=almocafre</w:t>
      </w:r>
    </w:p>
    <w:p w14:paraId="138E99B2" w14:textId="18C303FF" w:rsidR="00B82443" w:rsidRDefault="00B82443" w:rsidP="00060424">
      <w:pPr>
        <w:contextualSpacing/>
        <w:jc w:val="both"/>
        <w:rPr>
          <w:rFonts w:ascii="Avenir Next" w:hAnsi="Avenir Next" w:cs="Arial"/>
        </w:rPr>
      </w:pPr>
      <w:r>
        <w:rPr>
          <w:rFonts w:ascii="Avenir Next" w:hAnsi="Avenir Next" w:cs="Arial"/>
        </w:rPr>
        <w:br w:type="page"/>
      </w:r>
    </w:p>
    <w:p w14:paraId="0C7D0982" w14:textId="77777777" w:rsidR="000A4588" w:rsidRPr="00705178" w:rsidRDefault="000A4588" w:rsidP="00060424">
      <w:pPr>
        <w:contextualSpacing/>
        <w:jc w:val="both"/>
        <w:rPr>
          <w:rFonts w:ascii="Avenir Next" w:hAnsi="Avenir Next" w:cs="Arial"/>
        </w:rPr>
      </w:pPr>
    </w:p>
    <w:sectPr w:rsidR="000A4588" w:rsidRPr="00705178" w:rsidSect="00B82443">
      <w:headerReference w:type="even" r:id="rId18"/>
      <w:headerReference w:type="default" r:id="rId19"/>
      <w:footerReference w:type="even" r:id="rId20"/>
      <w:footerReference w:type="default" r:id="rId21"/>
      <w:pgSz w:w="12240" w:h="15840"/>
      <w:pgMar w:top="1418" w:right="1701" w:bottom="1418" w:left="1843" w:header="709" w:footer="709" w:gutter="0"/>
      <w:pgNumType w:start="4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067A5" w14:textId="77777777" w:rsidR="00E71D68" w:rsidRDefault="00E71D68" w:rsidP="00D60CCC">
      <w:r>
        <w:separator/>
      </w:r>
    </w:p>
  </w:endnote>
  <w:endnote w:type="continuationSeparator" w:id="0">
    <w:p w14:paraId="2A5FC485" w14:textId="77777777" w:rsidR="00E71D68" w:rsidRDefault="00E71D68"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Alegreya">
    <w:altName w:val="Calibri"/>
    <w:panose1 w:val="020B0604020202020204"/>
    <w:charset w:val="00"/>
    <w:family w:val="auto"/>
    <w:pitch w:val="default"/>
  </w:font>
  <w:font w:name="Frutiger 45 Light">
    <w:altName w:val="Times New Roman"/>
    <w:panose1 w:val="020B0604020202020204"/>
    <w:charset w:val="00"/>
    <w:family w:val="roman"/>
    <w:pitch w:val="variable"/>
  </w:font>
  <w:font w:name="Cambria">
    <w:panose1 w:val="02040503050406030204"/>
    <w:charset w:val="00"/>
    <w:family w:val="roman"/>
    <w:pitch w:val="variable"/>
    <w:sig w:usb0="A00002EF" w:usb1="4000004B" w:usb2="00000000" w:usb3="00000000" w:csb0="0000009F" w:csb1="00000000"/>
  </w:font>
  <w:font w:name="Avenir Next Regular">
    <w:altName w:val="Avenir Next"/>
    <w:panose1 w:val="020B05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45F4" w14:textId="77777777" w:rsidR="00C42BC2" w:rsidRDefault="00C42BC2" w:rsidP="00B82443">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C42BC2" w:rsidRDefault="00C42BC2"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597956678"/>
      <w:docPartObj>
        <w:docPartGallery w:val="Page Numbers (Bottom of Page)"/>
        <w:docPartUnique/>
      </w:docPartObj>
    </w:sdtPr>
    <w:sdtEndPr>
      <w:rPr>
        <w:rStyle w:val="Nmerodepgina"/>
      </w:rPr>
    </w:sdtEndPr>
    <w:sdtContent>
      <w:p w14:paraId="6EA521C4" w14:textId="6FE64239" w:rsidR="00B82443" w:rsidRDefault="00B82443" w:rsidP="006D469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w:t>
        </w:r>
        <w:r>
          <w:rPr>
            <w:rStyle w:val="Nmerodepgina"/>
          </w:rPr>
          <w:fldChar w:fldCharType="end"/>
        </w:r>
      </w:p>
    </w:sdtContent>
  </w:sdt>
  <w:p w14:paraId="1180E4B8" w14:textId="77777777" w:rsidR="00C42BC2" w:rsidRPr="0022765C" w:rsidRDefault="00C42BC2" w:rsidP="007B06F8">
    <w:pPr>
      <w:pStyle w:val="Piedepgina"/>
      <w:ind w:right="360"/>
      <w:jc w:val="right"/>
      <w:rPr>
        <w:rFonts w:ascii="Avenir Next Regular" w:hAnsi="Avenir Next Regular"/>
        <w:sz w:val="18"/>
        <w:szCs w:val="18"/>
        <w:lang w:val="es-MX"/>
      </w:rPr>
    </w:pPr>
    <w:r w:rsidRPr="0022765C">
      <w:rPr>
        <w:rFonts w:ascii="Avenir Next Regular" w:hAnsi="Avenir Next Regular"/>
        <w:sz w:val="18"/>
        <w:szCs w:val="18"/>
        <w:lang w:val="es-MX"/>
      </w:rPr>
      <w:t>ISSN: 1659-0066</w:t>
    </w:r>
  </w:p>
  <w:p w14:paraId="18D31394" w14:textId="77777777" w:rsidR="00C42BC2" w:rsidRDefault="00C42BC2" w:rsidP="007465A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F536C" w14:textId="77777777" w:rsidR="00E71D68" w:rsidRDefault="00E71D68" w:rsidP="00D60CCC">
      <w:r>
        <w:separator/>
      </w:r>
    </w:p>
  </w:footnote>
  <w:footnote w:type="continuationSeparator" w:id="0">
    <w:p w14:paraId="4837EE08" w14:textId="77777777" w:rsidR="00E71D68" w:rsidRDefault="00E71D68" w:rsidP="00D60CCC">
      <w:r>
        <w:continuationSeparator/>
      </w:r>
    </w:p>
  </w:footnote>
  <w:footnote w:id="1">
    <w:p w14:paraId="33EA255E" w14:textId="77777777" w:rsidR="00060424" w:rsidRPr="00AE31E5" w:rsidRDefault="00060424" w:rsidP="00060424">
      <w:pPr>
        <w:pStyle w:val="Textonotapie"/>
        <w:jc w:val="both"/>
        <w:rPr>
          <w:rFonts w:ascii="Arial" w:hAnsi="Arial" w:cs="Arial"/>
          <w:sz w:val="18"/>
          <w:szCs w:val="18"/>
        </w:rPr>
      </w:pPr>
      <w:r w:rsidRPr="00AE31E5">
        <w:rPr>
          <w:rStyle w:val="Refdenotaalpie"/>
          <w:rFonts w:ascii="Arial" w:hAnsi="Arial" w:cs="Arial"/>
          <w:sz w:val="18"/>
          <w:szCs w:val="18"/>
        </w:rPr>
        <w:footnoteRef/>
      </w:r>
      <w:r w:rsidRPr="00AE31E5">
        <w:rPr>
          <w:rFonts w:ascii="Arial" w:hAnsi="Arial" w:cs="Arial"/>
          <w:sz w:val="18"/>
          <w:szCs w:val="18"/>
        </w:rPr>
        <w:t xml:space="preserve"> </w:t>
      </w:r>
      <w:bookmarkStart w:id="1" w:name="_Hlk522548656"/>
      <w:r w:rsidRPr="00AE31E5">
        <w:rPr>
          <w:rFonts w:ascii="Arial" w:hAnsi="Arial" w:cs="Arial"/>
          <w:sz w:val="18"/>
          <w:szCs w:val="18"/>
        </w:rPr>
        <w:t xml:space="preserve">Dobles, F. (1976). “La toboba”, en </w:t>
      </w:r>
      <w:r w:rsidRPr="00AE31E5">
        <w:rPr>
          <w:rFonts w:ascii="Arial" w:hAnsi="Arial" w:cs="Arial"/>
          <w:i/>
          <w:sz w:val="18"/>
          <w:szCs w:val="18"/>
        </w:rPr>
        <w:t>Historias de Tata Mundo</w:t>
      </w:r>
      <w:r w:rsidRPr="00AE31E5">
        <w:rPr>
          <w:rFonts w:ascii="Arial" w:hAnsi="Arial" w:cs="Arial"/>
          <w:sz w:val="18"/>
          <w:szCs w:val="18"/>
        </w:rPr>
        <w:t>. San José: Librería Lehmann, p. 146.</w:t>
      </w:r>
      <w:bookmarkEnd w:id="1"/>
    </w:p>
  </w:footnote>
  <w:footnote w:id="2">
    <w:p w14:paraId="38A8633C" w14:textId="77777777" w:rsidR="00060424" w:rsidRPr="00AE31E5" w:rsidRDefault="00060424" w:rsidP="00060424">
      <w:pPr>
        <w:jc w:val="both"/>
        <w:rPr>
          <w:rFonts w:ascii="Arial" w:hAnsi="Arial" w:cs="Arial"/>
          <w:sz w:val="18"/>
          <w:szCs w:val="18"/>
        </w:rPr>
      </w:pPr>
      <w:r w:rsidRPr="00AE31E5">
        <w:rPr>
          <w:rStyle w:val="Refdenotaalpie"/>
          <w:rFonts w:ascii="Arial" w:hAnsi="Arial" w:cs="Arial"/>
          <w:sz w:val="18"/>
          <w:szCs w:val="18"/>
        </w:rPr>
        <w:footnoteRef/>
      </w:r>
      <w:r>
        <w:rPr>
          <w:rFonts w:ascii="Arial" w:hAnsi="Arial" w:cs="Arial"/>
          <w:sz w:val="18"/>
          <w:szCs w:val="18"/>
        </w:rPr>
        <w:t xml:space="preserve"> </w:t>
      </w:r>
      <w:r w:rsidRPr="00AE31E5">
        <w:rPr>
          <w:rFonts w:ascii="Arial" w:hAnsi="Arial" w:cs="Arial"/>
          <w:sz w:val="18"/>
          <w:szCs w:val="18"/>
        </w:rPr>
        <w:t xml:space="preserve">Todos esos usos para el término, los consigna el denostado portal </w:t>
      </w:r>
      <w:r w:rsidRPr="00AE31E5">
        <w:rPr>
          <w:rFonts w:ascii="Arial" w:hAnsi="Arial" w:cs="Arial"/>
          <w:i/>
          <w:sz w:val="18"/>
          <w:szCs w:val="18"/>
        </w:rPr>
        <w:t>Wikipedia</w:t>
      </w:r>
      <w:r w:rsidRPr="00AE31E5">
        <w:rPr>
          <w:rFonts w:ascii="Arial" w:hAnsi="Arial" w:cs="Arial"/>
          <w:sz w:val="18"/>
          <w:szCs w:val="18"/>
        </w:rPr>
        <w:t xml:space="preserve">, en: http://es.wikipedia.org/wiki/garabato. </w:t>
      </w:r>
    </w:p>
  </w:footnote>
  <w:footnote w:id="3">
    <w:p w14:paraId="2EF3D7B4" w14:textId="77777777" w:rsidR="00060424" w:rsidRPr="00AE31E5" w:rsidRDefault="00060424" w:rsidP="00060424">
      <w:pPr>
        <w:pStyle w:val="Ttulo5"/>
        <w:spacing w:before="0" w:after="0"/>
        <w:jc w:val="both"/>
        <w:rPr>
          <w:rFonts w:ascii="Arial" w:hAnsi="Arial" w:cs="Arial"/>
          <w:b w:val="0"/>
          <w:i w:val="0"/>
          <w:sz w:val="18"/>
          <w:szCs w:val="18"/>
        </w:rPr>
      </w:pPr>
      <w:r w:rsidRPr="00AE31E5">
        <w:rPr>
          <w:rStyle w:val="Refdenotaalpie"/>
          <w:rFonts w:ascii="Arial" w:hAnsi="Arial" w:cs="Arial"/>
          <w:b w:val="0"/>
          <w:i w:val="0"/>
          <w:sz w:val="18"/>
          <w:szCs w:val="18"/>
        </w:rPr>
        <w:footnoteRef/>
      </w:r>
      <w:r w:rsidRPr="00AE31E5">
        <w:rPr>
          <w:rFonts w:ascii="Arial" w:hAnsi="Arial" w:cs="Arial"/>
          <w:b w:val="0"/>
          <w:i w:val="0"/>
          <w:sz w:val="18"/>
          <w:szCs w:val="18"/>
        </w:rPr>
        <w:t xml:space="preserve"> </w:t>
      </w:r>
      <w:bookmarkStart w:id="2" w:name="_Hlk522548683"/>
      <w:r w:rsidRPr="00AE31E5">
        <w:rPr>
          <w:rFonts w:ascii="Arial" w:hAnsi="Arial" w:cs="Arial"/>
          <w:b w:val="0"/>
          <w:i w:val="0"/>
          <w:sz w:val="18"/>
          <w:szCs w:val="18"/>
        </w:rPr>
        <w:t>Véase Molina Jiménez, I. (1991)</w:t>
      </w:r>
      <w:r w:rsidRPr="00AE31E5">
        <w:rPr>
          <w:rFonts w:ascii="Arial" w:hAnsi="Arial" w:cs="Arial"/>
          <w:b w:val="0"/>
          <w:i w:val="0"/>
          <w:sz w:val="18"/>
          <w:szCs w:val="18"/>
          <w:lang w:val="es-ES_tradnl"/>
        </w:rPr>
        <w:t>, pp. 31 y 50.</w:t>
      </w:r>
      <w:bookmarkEnd w:id="2"/>
    </w:p>
    <w:p w14:paraId="5BA6E53D" w14:textId="77777777" w:rsidR="00060424" w:rsidRPr="00AE31E5" w:rsidRDefault="00060424" w:rsidP="00060424">
      <w:pPr>
        <w:pStyle w:val="Textonotapie"/>
        <w:jc w:val="both"/>
        <w:rPr>
          <w:color w:val="404040"/>
          <w:sz w:val="18"/>
          <w:szCs w:val="18"/>
        </w:rPr>
      </w:pPr>
    </w:p>
  </w:footnote>
  <w:footnote w:id="4">
    <w:p w14:paraId="2CB52EA0" w14:textId="77777777" w:rsidR="00060424" w:rsidRPr="00AE31E5" w:rsidRDefault="00060424" w:rsidP="00060424">
      <w:pPr>
        <w:pStyle w:val="p"/>
        <w:spacing w:before="0" w:beforeAutospacing="0" w:after="0" w:afterAutospacing="0"/>
        <w:jc w:val="both"/>
        <w:rPr>
          <w:rFonts w:ascii="Arial" w:eastAsia="Arial Unicode MS" w:hAnsi="Arial" w:cs="Arial"/>
          <w:color w:val="404040"/>
          <w:sz w:val="18"/>
          <w:szCs w:val="18"/>
        </w:rPr>
      </w:pPr>
      <w:r w:rsidRPr="00AE31E5">
        <w:rPr>
          <w:rStyle w:val="Refdenotaalpie"/>
          <w:rFonts w:ascii="Arial" w:hAnsi="Arial" w:cs="Arial"/>
          <w:sz w:val="18"/>
          <w:szCs w:val="18"/>
        </w:rPr>
        <w:footnoteRef/>
      </w:r>
      <w:r w:rsidRPr="00AE31E5">
        <w:rPr>
          <w:rFonts w:ascii="Arial" w:hAnsi="Arial" w:cs="Arial"/>
          <w:color w:val="404040"/>
          <w:sz w:val="18"/>
          <w:szCs w:val="18"/>
        </w:rPr>
        <w:t xml:space="preserve"> </w:t>
      </w:r>
      <w:r w:rsidRPr="00AE31E5">
        <w:rPr>
          <w:rStyle w:val="f"/>
          <w:rFonts w:ascii="Arial" w:eastAsia="Arial Unicode MS" w:hAnsi="Arial" w:cs="Arial"/>
          <w:bCs/>
          <w:i/>
          <w:color w:val="404040"/>
          <w:sz w:val="18"/>
          <w:szCs w:val="18"/>
        </w:rPr>
        <w:t>Guayabo</w:t>
      </w:r>
      <w:r w:rsidRPr="00AE31E5">
        <w:rPr>
          <w:rStyle w:val="f"/>
          <w:rFonts w:ascii="Arial" w:eastAsia="Arial Unicode MS" w:hAnsi="Arial" w:cs="Arial"/>
          <w:bCs/>
          <w:color w:val="404040"/>
          <w:sz w:val="18"/>
          <w:szCs w:val="18"/>
        </w:rPr>
        <w:t xml:space="preserve">. </w:t>
      </w:r>
      <w:bookmarkStart w:id="3" w:name="1_1"/>
      <w:bookmarkEnd w:id="3"/>
      <w:r w:rsidRPr="00AE31E5">
        <w:rPr>
          <w:rStyle w:val="d"/>
          <w:rFonts w:ascii="Arial" w:eastAsia="Arial Unicode MS" w:hAnsi="Arial" w:cs="Arial"/>
          <w:color w:val="404040"/>
          <w:sz w:val="18"/>
          <w:szCs w:val="18"/>
        </w:rPr>
        <w:t>m.</w:t>
      </w:r>
      <w:r w:rsidRPr="00AE31E5">
        <w:rPr>
          <w:rStyle w:val="apple-converted-space"/>
          <w:rFonts w:ascii="Arial" w:eastAsia="Arial Unicode MS" w:hAnsi="Arial" w:cs="Arial"/>
          <w:color w:val="404040"/>
          <w:sz w:val="18"/>
          <w:szCs w:val="18"/>
        </w:rPr>
        <w:t> </w:t>
      </w:r>
      <w:r w:rsidRPr="00AE31E5">
        <w:rPr>
          <w:rStyle w:val="b"/>
          <w:rFonts w:ascii="Arial" w:eastAsia="Arial Unicode MS" w:hAnsi="Arial" w:cs="Arial"/>
          <w:color w:val="404040"/>
          <w:sz w:val="18"/>
          <w:szCs w:val="18"/>
        </w:rPr>
        <w:t xml:space="preserve">Árbol </w:t>
      </w:r>
      <w:r w:rsidRPr="00AE31E5">
        <w:rPr>
          <w:rStyle w:val="b"/>
          <w:rFonts w:ascii="Arial" w:eastAsia="Arial Unicode MS" w:hAnsi="Arial" w:cs="Arial"/>
          <w:color w:val="595959"/>
          <w:sz w:val="18"/>
          <w:szCs w:val="18"/>
        </w:rPr>
        <w:t>de América, de la familia de las Mirtáceas, que crece hasta cinco o seis metros de altura, con tronco torcido y ramoso, hojas elípticas, puntiagudas, ásperas y gruesas, flores blancas, olorosas, axilares, de muchos pétalos redondeados, y cuyo fruto es la guayaba (DRAE).</w:t>
      </w:r>
    </w:p>
    <w:p w14:paraId="3DCA8552" w14:textId="77777777" w:rsidR="00060424" w:rsidRPr="00AE31E5" w:rsidRDefault="00060424" w:rsidP="00060424">
      <w:pPr>
        <w:pStyle w:val="Textonotapie"/>
        <w:jc w:val="both"/>
        <w:rPr>
          <w:rFonts w:ascii="Arial" w:hAnsi="Arial" w:cs="Arial"/>
          <w:color w:val="404040"/>
          <w:sz w:val="18"/>
          <w:szCs w:val="18"/>
        </w:rPr>
      </w:pPr>
    </w:p>
  </w:footnote>
  <w:footnote w:id="5">
    <w:p w14:paraId="1D69626C" w14:textId="77777777" w:rsidR="00060424" w:rsidRPr="00AE31E5" w:rsidRDefault="00060424" w:rsidP="00060424">
      <w:pPr>
        <w:pStyle w:val="Textonotapie"/>
        <w:jc w:val="both"/>
        <w:rPr>
          <w:sz w:val="18"/>
          <w:szCs w:val="18"/>
        </w:rPr>
      </w:pPr>
      <w:r w:rsidRPr="00AE31E5">
        <w:rPr>
          <w:rStyle w:val="Refdenotaalpie"/>
          <w:rFonts w:ascii="Arial" w:hAnsi="Arial" w:cs="Arial"/>
          <w:sz w:val="18"/>
          <w:szCs w:val="18"/>
        </w:rPr>
        <w:footnoteRef/>
      </w:r>
      <w:r w:rsidRPr="00AE31E5">
        <w:rPr>
          <w:rFonts w:ascii="Arial" w:hAnsi="Arial" w:cs="Arial"/>
          <w:sz w:val="18"/>
          <w:szCs w:val="18"/>
        </w:rPr>
        <w:t xml:space="preserve"> </w:t>
      </w:r>
      <w:r w:rsidRPr="00AE31E5">
        <w:rPr>
          <w:rFonts w:ascii="Arial" w:hAnsi="Arial" w:cs="Arial"/>
          <w:bCs/>
          <w:color w:val="595959"/>
          <w:sz w:val="18"/>
          <w:szCs w:val="18"/>
        </w:rPr>
        <w:t xml:space="preserve">Véase </w:t>
      </w:r>
      <w:r w:rsidRPr="00AE31E5">
        <w:rPr>
          <w:rFonts w:ascii="Arial" w:hAnsi="Arial" w:cs="Arial"/>
          <w:bCs/>
          <w:i/>
          <w:color w:val="595959"/>
          <w:sz w:val="18"/>
          <w:szCs w:val="18"/>
        </w:rPr>
        <w:t>Medidas antiguas</w:t>
      </w:r>
      <w:r w:rsidRPr="00AE31E5">
        <w:rPr>
          <w:rFonts w:ascii="Arial" w:hAnsi="Arial" w:cs="Arial"/>
          <w:bCs/>
          <w:color w:val="595959"/>
          <w:sz w:val="18"/>
          <w:szCs w:val="18"/>
        </w:rPr>
        <w:t>.</w:t>
      </w:r>
      <w:r w:rsidRPr="00AE31E5">
        <w:rPr>
          <w:rFonts w:ascii="Arial" w:hAnsi="Arial" w:cs="Arial"/>
          <w:color w:val="595959"/>
          <w:sz w:val="18"/>
          <w:szCs w:val="18"/>
        </w:rPr>
        <w:t xml:space="preserve"> Disponible en: http://www.artifexbalear.org/medidas2.htm</w:t>
      </w:r>
    </w:p>
  </w:footnote>
  <w:footnote w:id="6">
    <w:p w14:paraId="6EF19595" w14:textId="77777777" w:rsidR="00060424" w:rsidRPr="00AE31E5" w:rsidRDefault="00060424" w:rsidP="00060424">
      <w:pPr>
        <w:pStyle w:val="Textonotapie"/>
        <w:jc w:val="both"/>
        <w:rPr>
          <w:rFonts w:ascii="Arial" w:hAnsi="Arial" w:cs="Arial"/>
          <w:sz w:val="18"/>
          <w:szCs w:val="18"/>
        </w:rPr>
      </w:pPr>
      <w:r w:rsidRPr="00AE31E5">
        <w:rPr>
          <w:rStyle w:val="Refdenotaalpie"/>
          <w:rFonts w:ascii="Arial" w:hAnsi="Arial" w:cs="Arial"/>
          <w:sz w:val="18"/>
          <w:szCs w:val="18"/>
        </w:rPr>
        <w:footnoteRef/>
      </w:r>
      <w:r w:rsidRPr="00AE31E5">
        <w:rPr>
          <w:rFonts w:ascii="Arial" w:hAnsi="Arial" w:cs="Arial"/>
          <w:sz w:val="18"/>
          <w:szCs w:val="18"/>
        </w:rPr>
        <w:t xml:space="preserve"> </w:t>
      </w:r>
      <w:r w:rsidRPr="00AE31E5">
        <w:rPr>
          <w:rFonts w:ascii="Arial" w:hAnsi="Arial" w:cs="Arial"/>
          <w:color w:val="595959"/>
          <w:sz w:val="18"/>
          <w:szCs w:val="18"/>
        </w:rPr>
        <w:t>Para la definición que brinda</w:t>
      </w:r>
      <w:r w:rsidRPr="00AE31E5">
        <w:rPr>
          <w:rStyle w:val="Ttulo1Car"/>
          <w:rFonts w:ascii="Arial" w:hAnsi="Arial" w:cs="Arial"/>
          <w:b w:val="0"/>
          <w:color w:val="595959"/>
          <w:sz w:val="18"/>
          <w:szCs w:val="18"/>
        </w:rPr>
        <w:t xml:space="preserve"> la </w:t>
      </w:r>
      <w:r w:rsidRPr="00AE31E5">
        <w:rPr>
          <w:rStyle w:val="Textoennegrita"/>
          <w:rFonts w:ascii="Arial" w:eastAsiaTheme="majorEastAsia" w:hAnsi="Arial" w:cs="Arial"/>
          <w:b w:val="0"/>
          <w:color w:val="595959"/>
          <w:sz w:val="18"/>
          <w:szCs w:val="18"/>
        </w:rPr>
        <w:t>Asociación Internacional de Ergonomía</w:t>
      </w:r>
      <w:r w:rsidRPr="00AE31E5">
        <w:rPr>
          <w:rFonts w:ascii="Arial" w:hAnsi="Arial" w:cs="Arial"/>
          <w:color w:val="595959"/>
          <w:sz w:val="18"/>
          <w:szCs w:val="18"/>
        </w:rPr>
        <w:t>, véase:</w:t>
      </w:r>
      <w:r w:rsidRPr="00AE31E5">
        <w:rPr>
          <w:rFonts w:ascii="Arial" w:hAnsi="Arial" w:cs="Arial"/>
          <w:b/>
          <w:sz w:val="18"/>
          <w:szCs w:val="18"/>
        </w:rPr>
        <w:t xml:space="preserve"> </w:t>
      </w:r>
      <w:r w:rsidRPr="00AE31E5">
        <w:rPr>
          <w:rFonts w:ascii="Arial" w:hAnsi="Arial" w:cs="Arial"/>
          <w:color w:val="595959"/>
          <w:sz w:val="18"/>
          <w:szCs w:val="18"/>
        </w:rPr>
        <w:t>http://www.ergonomos.es/ergonomia.php</w:t>
      </w:r>
    </w:p>
  </w:footnote>
  <w:footnote w:id="7">
    <w:p w14:paraId="450478DA" w14:textId="77777777" w:rsidR="00060424" w:rsidRPr="000F1804" w:rsidRDefault="00060424" w:rsidP="00060424">
      <w:pPr>
        <w:pStyle w:val="q"/>
        <w:spacing w:before="0" w:beforeAutospacing="0" w:after="0" w:afterAutospacing="0"/>
        <w:jc w:val="both"/>
        <w:rPr>
          <w:rFonts w:ascii="Arial" w:eastAsia="Arial Unicode MS" w:hAnsi="Arial" w:cs="Arial"/>
          <w:color w:val="595959"/>
          <w:sz w:val="16"/>
          <w:szCs w:val="16"/>
        </w:rPr>
      </w:pPr>
      <w:r w:rsidRPr="00AE31E5">
        <w:rPr>
          <w:rStyle w:val="Refdenotaalpie"/>
          <w:rFonts w:ascii="Arial" w:hAnsi="Arial" w:cs="Arial"/>
          <w:sz w:val="18"/>
          <w:szCs w:val="18"/>
        </w:rPr>
        <w:footnoteRef/>
      </w:r>
      <w:r w:rsidRPr="00AE31E5">
        <w:rPr>
          <w:rFonts w:ascii="Arial" w:hAnsi="Arial" w:cs="Arial"/>
          <w:sz w:val="18"/>
          <w:szCs w:val="18"/>
        </w:rPr>
        <w:t xml:space="preserve"> </w:t>
      </w:r>
      <w:r w:rsidRPr="00AE31E5">
        <w:rPr>
          <w:rStyle w:val="a"/>
          <w:rFonts w:ascii="Arial" w:eastAsia="Arial Unicode MS" w:hAnsi="Arial" w:cs="Arial"/>
          <w:color w:val="595959"/>
          <w:sz w:val="18"/>
          <w:szCs w:val="18"/>
        </w:rPr>
        <w:t>(Del</w:t>
      </w:r>
      <w:r w:rsidRPr="00AE31E5">
        <w:rPr>
          <w:rStyle w:val="apple-converted-space"/>
          <w:rFonts w:ascii="Arial" w:eastAsia="Arial Unicode MS" w:hAnsi="Arial" w:cs="Arial"/>
          <w:color w:val="595959"/>
          <w:sz w:val="18"/>
          <w:szCs w:val="18"/>
        </w:rPr>
        <w:t> </w:t>
      </w:r>
      <w:r w:rsidRPr="00AE31E5">
        <w:rPr>
          <w:rStyle w:val="a"/>
          <w:rFonts w:ascii="Arial" w:eastAsia="Arial Unicode MS" w:hAnsi="Arial" w:cs="Arial"/>
          <w:color w:val="595959"/>
          <w:sz w:val="18"/>
          <w:szCs w:val="18"/>
        </w:rPr>
        <w:t>lat.</w:t>
      </w:r>
      <w:r w:rsidRPr="00AE31E5">
        <w:rPr>
          <w:rStyle w:val="apple-converted-space"/>
          <w:rFonts w:ascii="Arial" w:eastAsia="Arial Unicode MS" w:hAnsi="Arial" w:cs="Arial"/>
          <w:color w:val="595959"/>
          <w:sz w:val="18"/>
          <w:szCs w:val="18"/>
        </w:rPr>
        <w:t> </w:t>
      </w:r>
      <w:r w:rsidRPr="00AE31E5">
        <w:rPr>
          <w:rStyle w:val="a"/>
          <w:rFonts w:ascii="Arial" w:eastAsia="Arial Unicode MS" w:hAnsi="Arial" w:cs="Arial"/>
          <w:i/>
          <w:iCs/>
          <w:color w:val="595959"/>
          <w:sz w:val="18"/>
          <w:szCs w:val="18"/>
        </w:rPr>
        <w:t>manĭcus</w:t>
      </w:r>
      <w:r w:rsidRPr="00AE31E5">
        <w:rPr>
          <w:rStyle w:val="a"/>
          <w:rFonts w:ascii="Arial" w:eastAsia="Arial Unicode MS" w:hAnsi="Arial" w:cs="Arial"/>
          <w:color w:val="595959"/>
          <w:sz w:val="18"/>
          <w:szCs w:val="18"/>
        </w:rPr>
        <w:t xml:space="preserve">). </w:t>
      </w:r>
      <w:r w:rsidRPr="00AE31E5">
        <w:rPr>
          <w:rStyle w:val="d"/>
          <w:rFonts w:ascii="Arial" w:eastAsia="Arial Unicode MS" w:hAnsi="Arial" w:cs="Arial"/>
          <w:b/>
          <w:bCs/>
          <w:color w:val="595959"/>
          <w:sz w:val="18"/>
          <w:szCs w:val="18"/>
        </w:rPr>
        <w:t>1.</w:t>
      </w:r>
      <w:r w:rsidRPr="00AE31E5">
        <w:rPr>
          <w:rStyle w:val="apple-converted-space"/>
          <w:rFonts w:ascii="Arial" w:eastAsia="Arial Unicode MS" w:hAnsi="Arial" w:cs="Arial"/>
          <w:color w:val="595959"/>
          <w:sz w:val="18"/>
          <w:szCs w:val="18"/>
        </w:rPr>
        <w:t> </w:t>
      </w:r>
      <w:r w:rsidRPr="00AE31E5">
        <w:rPr>
          <w:rStyle w:val="d"/>
          <w:rFonts w:ascii="Arial" w:eastAsia="Arial Unicode MS" w:hAnsi="Arial" w:cs="Arial"/>
          <w:color w:val="595959"/>
          <w:sz w:val="18"/>
          <w:szCs w:val="18"/>
        </w:rPr>
        <w:t>m.</w:t>
      </w:r>
      <w:r w:rsidRPr="00AE31E5">
        <w:rPr>
          <w:rStyle w:val="apple-converted-space"/>
          <w:rFonts w:ascii="Arial" w:eastAsia="Arial Unicode MS" w:hAnsi="Arial" w:cs="Arial"/>
          <w:color w:val="595959"/>
          <w:sz w:val="18"/>
          <w:szCs w:val="18"/>
        </w:rPr>
        <w:t> </w:t>
      </w:r>
      <w:r w:rsidRPr="00AE31E5">
        <w:rPr>
          <w:rStyle w:val="b"/>
          <w:rFonts w:ascii="Arial" w:eastAsia="Arial Unicode MS" w:hAnsi="Arial" w:cs="Arial"/>
          <w:color w:val="595959"/>
          <w:sz w:val="18"/>
          <w:szCs w:val="18"/>
        </w:rPr>
        <w:t xml:space="preserve">Parte alargada o estrecha con un extremo libre, por el cual se puede agarrar un instrumento o utensilio. </w:t>
      </w:r>
      <w:r w:rsidRPr="00AE31E5">
        <w:rPr>
          <w:rFonts w:ascii="Arial" w:hAnsi="Arial" w:cs="Arial"/>
          <w:color w:val="595959"/>
          <w:sz w:val="18"/>
          <w:szCs w:val="18"/>
        </w:rPr>
        <w:t>DRAE, vigésima segunda edición. Disponible en: http://lema.rae.es/drae/?val=mango.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FC378" w14:textId="77777777" w:rsidR="00C42BC2" w:rsidRDefault="00C42BC2"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C42BC2" w:rsidRDefault="00C42BC2"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2F097" w14:textId="2FE8FC70" w:rsidR="00C42BC2" w:rsidRDefault="00C42BC2" w:rsidP="00C70C19">
    <w:pPr>
      <w:pStyle w:val="Encabezado"/>
      <w:ind w:left="567" w:right="360"/>
    </w:pPr>
    <w:r w:rsidRPr="00755971">
      <w:rPr>
        <w:rFonts w:ascii="Avenir Next Regular" w:hAnsi="Avenir Next Regular"/>
        <w:sz w:val="18"/>
        <w:szCs w:val="18"/>
      </w:rPr>
      <w:t xml:space="preserve">Revista </w:t>
    </w:r>
    <w:r w:rsidRPr="00755971">
      <w:rPr>
        <w:rFonts w:ascii="Avenir Next Regular" w:hAnsi="Avenir Next Regular"/>
        <w:b/>
        <w:sz w:val="18"/>
        <w:szCs w:val="18"/>
      </w:rPr>
      <w:t>Herencia</w:t>
    </w:r>
    <w:r>
      <w:rPr>
        <w:rFonts w:ascii="Avenir Next Regular" w:hAnsi="Avenir Next Regular"/>
        <w:sz w:val="18"/>
        <w:szCs w:val="18"/>
      </w:rPr>
      <w:t>, Vol. 31 (</w:t>
    </w:r>
    <w:r w:rsidR="00B32766">
      <w:rPr>
        <w:rFonts w:ascii="Avenir Next Regular" w:hAnsi="Avenir Next Regular"/>
        <w:sz w:val="18"/>
        <w:szCs w:val="18"/>
      </w:rPr>
      <w:t>2</w:t>
    </w:r>
    <w:r>
      <w:rPr>
        <w:rFonts w:ascii="Avenir Next Regular" w:hAnsi="Avenir Next Regular"/>
        <w:sz w:val="18"/>
        <w:szCs w:val="18"/>
      </w:rPr>
      <w:t xml:space="preserve">), </w:t>
    </w:r>
    <w:r w:rsidR="00B32766">
      <w:rPr>
        <w:rFonts w:ascii="Avenir Next Regular" w:hAnsi="Avenir Next Regular"/>
        <w:sz w:val="18"/>
        <w:szCs w:val="18"/>
      </w:rPr>
      <w:t>julio-diciembre</w:t>
    </w:r>
    <w:r>
      <w:rPr>
        <w:rFonts w:ascii="Avenir Next Regular" w:hAnsi="Avenir Next Regular"/>
        <w:sz w:val="18"/>
        <w:szCs w:val="18"/>
      </w:rPr>
      <w:t>, 2018.</w:t>
    </w:r>
  </w:p>
  <w:p w14:paraId="2274A5AD" w14:textId="77777777" w:rsidR="00C42BC2" w:rsidRPr="00C70C19" w:rsidRDefault="00C42BC2" w:rsidP="00C70C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8"/>
  </w:num>
  <w:num w:numId="10">
    <w:abstractNumId w:val="14"/>
  </w:num>
  <w:num w:numId="11">
    <w:abstractNumId w:val="2"/>
  </w:num>
  <w:num w:numId="12">
    <w:abstractNumId w:val="17"/>
  </w:num>
  <w:num w:numId="13">
    <w:abstractNumId w:val="11"/>
  </w:num>
  <w:num w:numId="14">
    <w:abstractNumId w:val="12"/>
  </w:num>
  <w:num w:numId="15">
    <w:abstractNumId w:val="18"/>
  </w:num>
  <w:num w:numId="16">
    <w:abstractNumId w:val="16"/>
  </w:num>
  <w:num w:numId="17">
    <w:abstractNumId w:val="15"/>
  </w:num>
  <w:num w:numId="18">
    <w:abstractNumId w:val="1"/>
  </w:num>
  <w:num w:numId="19">
    <w:abstractNumId w:val="9"/>
  </w:num>
  <w:num w:numId="20">
    <w:abstractNumId w:val="19"/>
  </w:num>
  <w:num w:numId="21">
    <w:abstractNumId w:val="3"/>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CCC"/>
    <w:rsid w:val="0000055F"/>
    <w:rsid w:val="00001C4C"/>
    <w:rsid w:val="00006A0D"/>
    <w:rsid w:val="00010FE7"/>
    <w:rsid w:val="00021B4F"/>
    <w:rsid w:val="00031C67"/>
    <w:rsid w:val="0003457D"/>
    <w:rsid w:val="00044BCC"/>
    <w:rsid w:val="00046C03"/>
    <w:rsid w:val="00046E6B"/>
    <w:rsid w:val="00047E7C"/>
    <w:rsid w:val="00057C9E"/>
    <w:rsid w:val="0006035E"/>
    <w:rsid w:val="00060424"/>
    <w:rsid w:val="000660CC"/>
    <w:rsid w:val="00066A60"/>
    <w:rsid w:val="00070616"/>
    <w:rsid w:val="000729F2"/>
    <w:rsid w:val="00072EF4"/>
    <w:rsid w:val="00075179"/>
    <w:rsid w:val="000765E4"/>
    <w:rsid w:val="000814C0"/>
    <w:rsid w:val="0008240D"/>
    <w:rsid w:val="0009010C"/>
    <w:rsid w:val="000974EF"/>
    <w:rsid w:val="000A1A8E"/>
    <w:rsid w:val="000A295D"/>
    <w:rsid w:val="000A4588"/>
    <w:rsid w:val="000A692A"/>
    <w:rsid w:val="000B1DCF"/>
    <w:rsid w:val="000B3EF2"/>
    <w:rsid w:val="000C1A1F"/>
    <w:rsid w:val="000C5C39"/>
    <w:rsid w:val="000D119A"/>
    <w:rsid w:val="000D2931"/>
    <w:rsid w:val="000D4DA0"/>
    <w:rsid w:val="000D7160"/>
    <w:rsid w:val="000E3A22"/>
    <w:rsid w:val="000E5C31"/>
    <w:rsid w:val="000E78A2"/>
    <w:rsid w:val="000F7DCF"/>
    <w:rsid w:val="001002FD"/>
    <w:rsid w:val="00111176"/>
    <w:rsid w:val="00111EF4"/>
    <w:rsid w:val="00114103"/>
    <w:rsid w:val="001146E4"/>
    <w:rsid w:val="001172F7"/>
    <w:rsid w:val="001312CE"/>
    <w:rsid w:val="00135E66"/>
    <w:rsid w:val="00135FDA"/>
    <w:rsid w:val="00137239"/>
    <w:rsid w:val="001572B3"/>
    <w:rsid w:val="001577D5"/>
    <w:rsid w:val="00157F7E"/>
    <w:rsid w:val="00167E56"/>
    <w:rsid w:val="00170BBB"/>
    <w:rsid w:val="00174B67"/>
    <w:rsid w:val="00182A95"/>
    <w:rsid w:val="0018427C"/>
    <w:rsid w:val="00193A80"/>
    <w:rsid w:val="001A0A1A"/>
    <w:rsid w:val="001A53CD"/>
    <w:rsid w:val="001A57DA"/>
    <w:rsid w:val="001A5F2B"/>
    <w:rsid w:val="001A671E"/>
    <w:rsid w:val="001B611F"/>
    <w:rsid w:val="001B681F"/>
    <w:rsid w:val="001C12E0"/>
    <w:rsid w:val="001C1C6B"/>
    <w:rsid w:val="001C1EBC"/>
    <w:rsid w:val="001C2768"/>
    <w:rsid w:val="001C7A1E"/>
    <w:rsid w:val="001D411E"/>
    <w:rsid w:val="001D4C4B"/>
    <w:rsid w:val="001E1FCF"/>
    <w:rsid w:val="001E4F12"/>
    <w:rsid w:val="001E5BA6"/>
    <w:rsid w:val="001E6123"/>
    <w:rsid w:val="001E715C"/>
    <w:rsid w:val="001F4BAD"/>
    <w:rsid w:val="0020779A"/>
    <w:rsid w:val="00211811"/>
    <w:rsid w:val="00214E0D"/>
    <w:rsid w:val="0022123A"/>
    <w:rsid w:val="00221A15"/>
    <w:rsid w:val="00222DDD"/>
    <w:rsid w:val="00223964"/>
    <w:rsid w:val="0022508C"/>
    <w:rsid w:val="002251BD"/>
    <w:rsid w:val="00235BD5"/>
    <w:rsid w:val="00236DE0"/>
    <w:rsid w:val="00240A39"/>
    <w:rsid w:val="002415CF"/>
    <w:rsid w:val="0024438F"/>
    <w:rsid w:val="002507EA"/>
    <w:rsid w:val="00255AF0"/>
    <w:rsid w:val="002560A8"/>
    <w:rsid w:val="00256B4F"/>
    <w:rsid w:val="0025732C"/>
    <w:rsid w:val="0026055D"/>
    <w:rsid w:val="00262B0D"/>
    <w:rsid w:val="00264A08"/>
    <w:rsid w:val="00265076"/>
    <w:rsid w:val="00266686"/>
    <w:rsid w:val="0027011F"/>
    <w:rsid w:val="00270130"/>
    <w:rsid w:val="00283001"/>
    <w:rsid w:val="0028518F"/>
    <w:rsid w:val="002851BB"/>
    <w:rsid w:val="00286660"/>
    <w:rsid w:val="00292763"/>
    <w:rsid w:val="00296C45"/>
    <w:rsid w:val="002A1D03"/>
    <w:rsid w:val="002A379B"/>
    <w:rsid w:val="002A7179"/>
    <w:rsid w:val="002B290E"/>
    <w:rsid w:val="002B4A60"/>
    <w:rsid w:val="002C37B9"/>
    <w:rsid w:val="002D1B19"/>
    <w:rsid w:val="002D5B55"/>
    <w:rsid w:val="002E3172"/>
    <w:rsid w:val="002E44BB"/>
    <w:rsid w:val="002E5546"/>
    <w:rsid w:val="002F2E1D"/>
    <w:rsid w:val="002F3A47"/>
    <w:rsid w:val="002F6825"/>
    <w:rsid w:val="003109AE"/>
    <w:rsid w:val="003141D5"/>
    <w:rsid w:val="00314CA9"/>
    <w:rsid w:val="003247F1"/>
    <w:rsid w:val="00324CF2"/>
    <w:rsid w:val="00331E29"/>
    <w:rsid w:val="00332366"/>
    <w:rsid w:val="00334732"/>
    <w:rsid w:val="003356B6"/>
    <w:rsid w:val="003374E6"/>
    <w:rsid w:val="00337993"/>
    <w:rsid w:val="00341603"/>
    <w:rsid w:val="00341EBC"/>
    <w:rsid w:val="0034569E"/>
    <w:rsid w:val="00346D1A"/>
    <w:rsid w:val="00347F99"/>
    <w:rsid w:val="003508A1"/>
    <w:rsid w:val="00352326"/>
    <w:rsid w:val="00353997"/>
    <w:rsid w:val="00364050"/>
    <w:rsid w:val="00366F90"/>
    <w:rsid w:val="00367063"/>
    <w:rsid w:val="00371483"/>
    <w:rsid w:val="00381D9A"/>
    <w:rsid w:val="00383CBD"/>
    <w:rsid w:val="003854CE"/>
    <w:rsid w:val="00392A7A"/>
    <w:rsid w:val="003A64A3"/>
    <w:rsid w:val="003B4D9C"/>
    <w:rsid w:val="003B50BA"/>
    <w:rsid w:val="003B7C50"/>
    <w:rsid w:val="003C21DD"/>
    <w:rsid w:val="003C2261"/>
    <w:rsid w:val="003C27B5"/>
    <w:rsid w:val="003C2D15"/>
    <w:rsid w:val="003C2DD7"/>
    <w:rsid w:val="003D0BAE"/>
    <w:rsid w:val="003D4148"/>
    <w:rsid w:val="003D475A"/>
    <w:rsid w:val="003D5329"/>
    <w:rsid w:val="003D7875"/>
    <w:rsid w:val="003E6D08"/>
    <w:rsid w:val="003E7602"/>
    <w:rsid w:val="003F0DD8"/>
    <w:rsid w:val="003F255A"/>
    <w:rsid w:val="003F2F63"/>
    <w:rsid w:val="003F77AB"/>
    <w:rsid w:val="00401466"/>
    <w:rsid w:val="004036AD"/>
    <w:rsid w:val="00403E26"/>
    <w:rsid w:val="00412741"/>
    <w:rsid w:val="00424BF2"/>
    <w:rsid w:val="00427275"/>
    <w:rsid w:val="00430101"/>
    <w:rsid w:val="0043233A"/>
    <w:rsid w:val="00433B63"/>
    <w:rsid w:val="004400EB"/>
    <w:rsid w:val="004441E7"/>
    <w:rsid w:val="00452DB6"/>
    <w:rsid w:val="00453BE0"/>
    <w:rsid w:val="00461053"/>
    <w:rsid w:val="004637BD"/>
    <w:rsid w:val="00463A73"/>
    <w:rsid w:val="004647A7"/>
    <w:rsid w:val="0046647D"/>
    <w:rsid w:val="00466FB2"/>
    <w:rsid w:val="0047522F"/>
    <w:rsid w:val="00486FB0"/>
    <w:rsid w:val="00494C55"/>
    <w:rsid w:val="00495BF6"/>
    <w:rsid w:val="00496D74"/>
    <w:rsid w:val="004A06B7"/>
    <w:rsid w:val="004A39D6"/>
    <w:rsid w:val="004A67EA"/>
    <w:rsid w:val="004B438C"/>
    <w:rsid w:val="004B634D"/>
    <w:rsid w:val="004B7F51"/>
    <w:rsid w:val="004C4013"/>
    <w:rsid w:val="004D4C0D"/>
    <w:rsid w:val="004D7C09"/>
    <w:rsid w:val="004E0731"/>
    <w:rsid w:val="004E55C9"/>
    <w:rsid w:val="004F48BD"/>
    <w:rsid w:val="004F5734"/>
    <w:rsid w:val="004F58F0"/>
    <w:rsid w:val="00501419"/>
    <w:rsid w:val="00504F4C"/>
    <w:rsid w:val="00506A38"/>
    <w:rsid w:val="00515CA1"/>
    <w:rsid w:val="00516F28"/>
    <w:rsid w:val="00520B41"/>
    <w:rsid w:val="00521EA7"/>
    <w:rsid w:val="00522D65"/>
    <w:rsid w:val="005238F7"/>
    <w:rsid w:val="00530A8C"/>
    <w:rsid w:val="00532BFE"/>
    <w:rsid w:val="00536F6A"/>
    <w:rsid w:val="00537E5E"/>
    <w:rsid w:val="00542354"/>
    <w:rsid w:val="00546231"/>
    <w:rsid w:val="005505C2"/>
    <w:rsid w:val="00550AD7"/>
    <w:rsid w:val="005557FE"/>
    <w:rsid w:val="00567576"/>
    <w:rsid w:val="00567601"/>
    <w:rsid w:val="00571A87"/>
    <w:rsid w:val="00572FAB"/>
    <w:rsid w:val="00577D84"/>
    <w:rsid w:val="00580D4D"/>
    <w:rsid w:val="00581F5F"/>
    <w:rsid w:val="005873D7"/>
    <w:rsid w:val="00590A03"/>
    <w:rsid w:val="00596123"/>
    <w:rsid w:val="0059729F"/>
    <w:rsid w:val="005A1ADB"/>
    <w:rsid w:val="005A4F5B"/>
    <w:rsid w:val="005A5FDE"/>
    <w:rsid w:val="005A72DB"/>
    <w:rsid w:val="005A7E16"/>
    <w:rsid w:val="005B56A8"/>
    <w:rsid w:val="005B6923"/>
    <w:rsid w:val="005C1F97"/>
    <w:rsid w:val="005C3291"/>
    <w:rsid w:val="005C3BCA"/>
    <w:rsid w:val="005C4023"/>
    <w:rsid w:val="005C43EF"/>
    <w:rsid w:val="005C76B3"/>
    <w:rsid w:val="005C7AF7"/>
    <w:rsid w:val="005C7B73"/>
    <w:rsid w:val="005D0D95"/>
    <w:rsid w:val="005D33CF"/>
    <w:rsid w:val="005D6AE1"/>
    <w:rsid w:val="005D7CCE"/>
    <w:rsid w:val="005E0A25"/>
    <w:rsid w:val="005E4C4B"/>
    <w:rsid w:val="005E7D9F"/>
    <w:rsid w:val="005F08CE"/>
    <w:rsid w:val="005F1DC2"/>
    <w:rsid w:val="005F60FF"/>
    <w:rsid w:val="00603C18"/>
    <w:rsid w:val="00605BAC"/>
    <w:rsid w:val="0060703B"/>
    <w:rsid w:val="00610748"/>
    <w:rsid w:val="00611CCC"/>
    <w:rsid w:val="00614A94"/>
    <w:rsid w:val="00617A92"/>
    <w:rsid w:val="00620FCC"/>
    <w:rsid w:val="00626924"/>
    <w:rsid w:val="00631ABE"/>
    <w:rsid w:val="00633E3A"/>
    <w:rsid w:val="0063517A"/>
    <w:rsid w:val="00635517"/>
    <w:rsid w:val="0063616C"/>
    <w:rsid w:val="00636E83"/>
    <w:rsid w:val="006378B9"/>
    <w:rsid w:val="006421BD"/>
    <w:rsid w:val="006441F6"/>
    <w:rsid w:val="00646688"/>
    <w:rsid w:val="006510F4"/>
    <w:rsid w:val="00651CFE"/>
    <w:rsid w:val="00651EF1"/>
    <w:rsid w:val="00651FD2"/>
    <w:rsid w:val="0065641D"/>
    <w:rsid w:val="0065710B"/>
    <w:rsid w:val="006602FF"/>
    <w:rsid w:val="006615B9"/>
    <w:rsid w:val="00663D9F"/>
    <w:rsid w:val="00665598"/>
    <w:rsid w:val="00665815"/>
    <w:rsid w:val="00666952"/>
    <w:rsid w:val="006727B1"/>
    <w:rsid w:val="006734CA"/>
    <w:rsid w:val="00674B2B"/>
    <w:rsid w:val="006752A2"/>
    <w:rsid w:val="006760A1"/>
    <w:rsid w:val="00677DEF"/>
    <w:rsid w:val="006829D8"/>
    <w:rsid w:val="00685C74"/>
    <w:rsid w:val="00687A5A"/>
    <w:rsid w:val="006909DA"/>
    <w:rsid w:val="006935FD"/>
    <w:rsid w:val="00697023"/>
    <w:rsid w:val="006A44EF"/>
    <w:rsid w:val="006A6CD3"/>
    <w:rsid w:val="006C4253"/>
    <w:rsid w:val="006C533C"/>
    <w:rsid w:val="006D0CEE"/>
    <w:rsid w:val="006D7AEC"/>
    <w:rsid w:val="006E54D7"/>
    <w:rsid w:val="006E6D35"/>
    <w:rsid w:val="006F1452"/>
    <w:rsid w:val="006F5A59"/>
    <w:rsid w:val="006F6ADD"/>
    <w:rsid w:val="00705178"/>
    <w:rsid w:val="007072A8"/>
    <w:rsid w:val="00710B5A"/>
    <w:rsid w:val="00710C03"/>
    <w:rsid w:val="00715BE2"/>
    <w:rsid w:val="007231A1"/>
    <w:rsid w:val="00723600"/>
    <w:rsid w:val="007241B7"/>
    <w:rsid w:val="007273AE"/>
    <w:rsid w:val="00730F22"/>
    <w:rsid w:val="00736331"/>
    <w:rsid w:val="00737C72"/>
    <w:rsid w:val="00741345"/>
    <w:rsid w:val="00742A4C"/>
    <w:rsid w:val="00742AB4"/>
    <w:rsid w:val="007465AC"/>
    <w:rsid w:val="00751BEC"/>
    <w:rsid w:val="007531DC"/>
    <w:rsid w:val="0075383F"/>
    <w:rsid w:val="00755696"/>
    <w:rsid w:val="0076049C"/>
    <w:rsid w:val="00761E56"/>
    <w:rsid w:val="00770259"/>
    <w:rsid w:val="00771EA3"/>
    <w:rsid w:val="00771F53"/>
    <w:rsid w:val="00773707"/>
    <w:rsid w:val="007755E4"/>
    <w:rsid w:val="00781D84"/>
    <w:rsid w:val="007873E6"/>
    <w:rsid w:val="00787959"/>
    <w:rsid w:val="00795CFF"/>
    <w:rsid w:val="007974ED"/>
    <w:rsid w:val="007975D7"/>
    <w:rsid w:val="007A10B5"/>
    <w:rsid w:val="007A1766"/>
    <w:rsid w:val="007A1DE1"/>
    <w:rsid w:val="007A36C8"/>
    <w:rsid w:val="007A45BD"/>
    <w:rsid w:val="007A4C64"/>
    <w:rsid w:val="007B06F8"/>
    <w:rsid w:val="007B3D58"/>
    <w:rsid w:val="007C21D4"/>
    <w:rsid w:val="007C4311"/>
    <w:rsid w:val="007C57E0"/>
    <w:rsid w:val="007C58C5"/>
    <w:rsid w:val="007C6341"/>
    <w:rsid w:val="007D0F41"/>
    <w:rsid w:val="007D2BEE"/>
    <w:rsid w:val="007D73BC"/>
    <w:rsid w:val="007E0808"/>
    <w:rsid w:val="007F029C"/>
    <w:rsid w:val="007F382C"/>
    <w:rsid w:val="007F6C1A"/>
    <w:rsid w:val="0080227F"/>
    <w:rsid w:val="0080334E"/>
    <w:rsid w:val="00810200"/>
    <w:rsid w:val="00810CAD"/>
    <w:rsid w:val="00810EAC"/>
    <w:rsid w:val="00811024"/>
    <w:rsid w:val="00811486"/>
    <w:rsid w:val="00815FD9"/>
    <w:rsid w:val="00816C45"/>
    <w:rsid w:val="00816FB7"/>
    <w:rsid w:val="00817445"/>
    <w:rsid w:val="008225B5"/>
    <w:rsid w:val="008304C2"/>
    <w:rsid w:val="0083625E"/>
    <w:rsid w:val="00837EE3"/>
    <w:rsid w:val="008438CF"/>
    <w:rsid w:val="00844CB2"/>
    <w:rsid w:val="0085476F"/>
    <w:rsid w:val="008558BF"/>
    <w:rsid w:val="00857C2F"/>
    <w:rsid w:val="00860286"/>
    <w:rsid w:val="008619ED"/>
    <w:rsid w:val="00861B42"/>
    <w:rsid w:val="00863B48"/>
    <w:rsid w:val="00870A7A"/>
    <w:rsid w:val="0087130E"/>
    <w:rsid w:val="00871EDE"/>
    <w:rsid w:val="00871FB0"/>
    <w:rsid w:val="008828B5"/>
    <w:rsid w:val="0089498C"/>
    <w:rsid w:val="008A01D6"/>
    <w:rsid w:val="008A191A"/>
    <w:rsid w:val="008A4447"/>
    <w:rsid w:val="008A4DC7"/>
    <w:rsid w:val="008A6837"/>
    <w:rsid w:val="008A6960"/>
    <w:rsid w:val="008B01F6"/>
    <w:rsid w:val="008B05F1"/>
    <w:rsid w:val="008B1F1C"/>
    <w:rsid w:val="008B7735"/>
    <w:rsid w:val="008B7CEF"/>
    <w:rsid w:val="008C0D03"/>
    <w:rsid w:val="008C69FF"/>
    <w:rsid w:val="008D0972"/>
    <w:rsid w:val="008D5710"/>
    <w:rsid w:val="008E0902"/>
    <w:rsid w:val="008E2744"/>
    <w:rsid w:val="008E46C1"/>
    <w:rsid w:val="008E675B"/>
    <w:rsid w:val="008F76D2"/>
    <w:rsid w:val="00901535"/>
    <w:rsid w:val="009076A7"/>
    <w:rsid w:val="009136B3"/>
    <w:rsid w:val="00917436"/>
    <w:rsid w:val="009277B4"/>
    <w:rsid w:val="00930B69"/>
    <w:rsid w:val="00932DE2"/>
    <w:rsid w:val="00932E70"/>
    <w:rsid w:val="00940490"/>
    <w:rsid w:val="00940885"/>
    <w:rsid w:val="00941541"/>
    <w:rsid w:val="00942E70"/>
    <w:rsid w:val="00943DE3"/>
    <w:rsid w:val="00943F64"/>
    <w:rsid w:val="009464E4"/>
    <w:rsid w:val="00950598"/>
    <w:rsid w:val="009649C5"/>
    <w:rsid w:val="00971066"/>
    <w:rsid w:val="0097115D"/>
    <w:rsid w:val="0097514A"/>
    <w:rsid w:val="009760BF"/>
    <w:rsid w:val="00982172"/>
    <w:rsid w:val="009843BC"/>
    <w:rsid w:val="009915D8"/>
    <w:rsid w:val="00996464"/>
    <w:rsid w:val="00997F00"/>
    <w:rsid w:val="009A5695"/>
    <w:rsid w:val="009B46FF"/>
    <w:rsid w:val="009B7F31"/>
    <w:rsid w:val="009C313A"/>
    <w:rsid w:val="009C4A73"/>
    <w:rsid w:val="009C7B80"/>
    <w:rsid w:val="009D12C5"/>
    <w:rsid w:val="009D203F"/>
    <w:rsid w:val="009D693D"/>
    <w:rsid w:val="009D70AC"/>
    <w:rsid w:val="009E7AC9"/>
    <w:rsid w:val="009E7E81"/>
    <w:rsid w:val="009F119E"/>
    <w:rsid w:val="009F395C"/>
    <w:rsid w:val="009F6CD6"/>
    <w:rsid w:val="00A017E0"/>
    <w:rsid w:val="00A02EED"/>
    <w:rsid w:val="00A04E0F"/>
    <w:rsid w:val="00A064FF"/>
    <w:rsid w:val="00A07C6A"/>
    <w:rsid w:val="00A11C43"/>
    <w:rsid w:val="00A17FE6"/>
    <w:rsid w:val="00A27FDC"/>
    <w:rsid w:val="00A30635"/>
    <w:rsid w:val="00A32C81"/>
    <w:rsid w:val="00A3522C"/>
    <w:rsid w:val="00A37491"/>
    <w:rsid w:val="00A42E71"/>
    <w:rsid w:val="00A45D83"/>
    <w:rsid w:val="00A46047"/>
    <w:rsid w:val="00A46327"/>
    <w:rsid w:val="00A465CF"/>
    <w:rsid w:val="00A502B0"/>
    <w:rsid w:val="00A54916"/>
    <w:rsid w:val="00A6049F"/>
    <w:rsid w:val="00A641B8"/>
    <w:rsid w:val="00A74D7F"/>
    <w:rsid w:val="00A8127A"/>
    <w:rsid w:val="00A8343E"/>
    <w:rsid w:val="00A87A2E"/>
    <w:rsid w:val="00A87AB2"/>
    <w:rsid w:val="00A92C83"/>
    <w:rsid w:val="00AA1195"/>
    <w:rsid w:val="00AA12DA"/>
    <w:rsid w:val="00AA16F5"/>
    <w:rsid w:val="00AA258A"/>
    <w:rsid w:val="00AA2836"/>
    <w:rsid w:val="00AA2CDF"/>
    <w:rsid w:val="00AA7A4E"/>
    <w:rsid w:val="00AB062E"/>
    <w:rsid w:val="00AB073E"/>
    <w:rsid w:val="00AC23CD"/>
    <w:rsid w:val="00AC36EE"/>
    <w:rsid w:val="00AC6B0F"/>
    <w:rsid w:val="00AD072B"/>
    <w:rsid w:val="00AE233B"/>
    <w:rsid w:val="00AE4016"/>
    <w:rsid w:val="00AF0F17"/>
    <w:rsid w:val="00AF5AFB"/>
    <w:rsid w:val="00AF6145"/>
    <w:rsid w:val="00B04D2A"/>
    <w:rsid w:val="00B0709D"/>
    <w:rsid w:val="00B10440"/>
    <w:rsid w:val="00B211C1"/>
    <w:rsid w:val="00B24092"/>
    <w:rsid w:val="00B24EEB"/>
    <w:rsid w:val="00B30760"/>
    <w:rsid w:val="00B32766"/>
    <w:rsid w:val="00B3358E"/>
    <w:rsid w:val="00B33B50"/>
    <w:rsid w:val="00B460B2"/>
    <w:rsid w:val="00B52490"/>
    <w:rsid w:val="00B52655"/>
    <w:rsid w:val="00B5396B"/>
    <w:rsid w:val="00B54D16"/>
    <w:rsid w:val="00B55C05"/>
    <w:rsid w:val="00B618B9"/>
    <w:rsid w:val="00B62490"/>
    <w:rsid w:val="00B66AA2"/>
    <w:rsid w:val="00B66E90"/>
    <w:rsid w:val="00B7034F"/>
    <w:rsid w:val="00B74A2C"/>
    <w:rsid w:val="00B82443"/>
    <w:rsid w:val="00B87D99"/>
    <w:rsid w:val="00B927C0"/>
    <w:rsid w:val="00B93210"/>
    <w:rsid w:val="00B95881"/>
    <w:rsid w:val="00BA5E75"/>
    <w:rsid w:val="00BA7ABA"/>
    <w:rsid w:val="00BB02AF"/>
    <w:rsid w:val="00BB0AEF"/>
    <w:rsid w:val="00BC1155"/>
    <w:rsid w:val="00BC1EB3"/>
    <w:rsid w:val="00BC2273"/>
    <w:rsid w:val="00BC4F53"/>
    <w:rsid w:val="00BC5FBB"/>
    <w:rsid w:val="00BC699C"/>
    <w:rsid w:val="00BD3257"/>
    <w:rsid w:val="00BE03F6"/>
    <w:rsid w:val="00BE12DA"/>
    <w:rsid w:val="00BE2D6A"/>
    <w:rsid w:val="00BF023D"/>
    <w:rsid w:val="00BF4DF3"/>
    <w:rsid w:val="00BF7A66"/>
    <w:rsid w:val="00C105A4"/>
    <w:rsid w:val="00C10808"/>
    <w:rsid w:val="00C1229E"/>
    <w:rsid w:val="00C17AFF"/>
    <w:rsid w:val="00C229B6"/>
    <w:rsid w:val="00C23E68"/>
    <w:rsid w:val="00C27AAF"/>
    <w:rsid w:val="00C322AC"/>
    <w:rsid w:val="00C324A4"/>
    <w:rsid w:val="00C3466C"/>
    <w:rsid w:val="00C410D5"/>
    <w:rsid w:val="00C42802"/>
    <w:rsid w:val="00C42BC2"/>
    <w:rsid w:val="00C50CF2"/>
    <w:rsid w:val="00C50F29"/>
    <w:rsid w:val="00C62984"/>
    <w:rsid w:val="00C64A24"/>
    <w:rsid w:val="00C70547"/>
    <w:rsid w:val="00C70C19"/>
    <w:rsid w:val="00C81A1D"/>
    <w:rsid w:val="00C82199"/>
    <w:rsid w:val="00C87B00"/>
    <w:rsid w:val="00C905EE"/>
    <w:rsid w:val="00C92D69"/>
    <w:rsid w:val="00CA15EB"/>
    <w:rsid w:val="00CA174D"/>
    <w:rsid w:val="00CA3453"/>
    <w:rsid w:val="00CA3DC2"/>
    <w:rsid w:val="00CA6898"/>
    <w:rsid w:val="00CA7E7C"/>
    <w:rsid w:val="00CB2117"/>
    <w:rsid w:val="00CB7C76"/>
    <w:rsid w:val="00CC1B8D"/>
    <w:rsid w:val="00CC4B5D"/>
    <w:rsid w:val="00CD0173"/>
    <w:rsid w:val="00CD14A7"/>
    <w:rsid w:val="00CD1D29"/>
    <w:rsid w:val="00CD2DF7"/>
    <w:rsid w:val="00CD3B6C"/>
    <w:rsid w:val="00CD4BA0"/>
    <w:rsid w:val="00CD65A2"/>
    <w:rsid w:val="00CD6C62"/>
    <w:rsid w:val="00CE4CC1"/>
    <w:rsid w:val="00CF12DE"/>
    <w:rsid w:val="00CF3A71"/>
    <w:rsid w:val="00CF6397"/>
    <w:rsid w:val="00D01B6A"/>
    <w:rsid w:val="00D02E1B"/>
    <w:rsid w:val="00D033B0"/>
    <w:rsid w:val="00D06DB8"/>
    <w:rsid w:val="00D13788"/>
    <w:rsid w:val="00D148DA"/>
    <w:rsid w:val="00D15332"/>
    <w:rsid w:val="00D17CE3"/>
    <w:rsid w:val="00D23A8F"/>
    <w:rsid w:val="00D23D53"/>
    <w:rsid w:val="00D30FDD"/>
    <w:rsid w:val="00D311FD"/>
    <w:rsid w:val="00D327C9"/>
    <w:rsid w:val="00D32998"/>
    <w:rsid w:val="00D34A7A"/>
    <w:rsid w:val="00D35121"/>
    <w:rsid w:val="00D35F7A"/>
    <w:rsid w:val="00D37E5C"/>
    <w:rsid w:val="00D40627"/>
    <w:rsid w:val="00D42608"/>
    <w:rsid w:val="00D434AE"/>
    <w:rsid w:val="00D436FC"/>
    <w:rsid w:val="00D45F04"/>
    <w:rsid w:val="00D51C82"/>
    <w:rsid w:val="00D55BCA"/>
    <w:rsid w:val="00D564E5"/>
    <w:rsid w:val="00D5663E"/>
    <w:rsid w:val="00D57D23"/>
    <w:rsid w:val="00D60CCC"/>
    <w:rsid w:val="00D6697C"/>
    <w:rsid w:val="00D72E7C"/>
    <w:rsid w:val="00D73449"/>
    <w:rsid w:val="00D81F2A"/>
    <w:rsid w:val="00D83820"/>
    <w:rsid w:val="00D85466"/>
    <w:rsid w:val="00D86E9E"/>
    <w:rsid w:val="00D938E1"/>
    <w:rsid w:val="00D93CC6"/>
    <w:rsid w:val="00DA087D"/>
    <w:rsid w:val="00DA2F2B"/>
    <w:rsid w:val="00DA3201"/>
    <w:rsid w:val="00DA3C0C"/>
    <w:rsid w:val="00DA6A6F"/>
    <w:rsid w:val="00DB4402"/>
    <w:rsid w:val="00DB5FCB"/>
    <w:rsid w:val="00DB6470"/>
    <w:rsid w:val="00DC0C43"/>
    <w:rsid w:val="00DC715C"/>
    <w:rsid w:val="00DD11F0"/>
    <w:rsid w:val="00DD2675"/>
    <w:rsid w:val="00DE1FC1"/>
    <w:rsid w:val="00DE4D6E"/>
    <w:rsid w:val="00DE6E23"/>
    <w:rsid w:val="00DF253F"/>
    <w:rsid w:val="00E018F4"/>
    <w:rsid w:val="00E043A4"/>
    <w:rsid w:val="00E117F4"/>
    <w:rsid w:val="00E12B6F"/>
    <w:rsid w:val="00E13D87"/>
    <w:rsid w:val="00E144F8"/>
    <w:rsid w:val="00E20DBE"/>
    <w:rsid w:val="00E2185A"/>
    <w:rsid w:val="00E24F40"/>
    <w:rsid w:val="00E26FE4"/>
    <w:rsid w:val="00E41529"/>
    <w:rsid w:val="00E425BE"/>
    <w:rsid w:val="00E528AF"/>
    <w:rsid w:val="00E53F34"/>
    <w:rsid w:val="00E549F7"/>
    <w:rsid w:val="00E56975"/>
    <w:rsid w:val="00E650C2"/>
    <w:rsid w:val="00E71D68"/>
    <w:rsid w:val="00E71FA3"/>
    <w:rsid w:val="00E72053"/>
    <w:rsid w:val="00E76215"/>
    <w:rsid w:val="00E7713C"/>
    <w:rsid w:val="00E82E62"/>
    <w:rsid w:val="00E83424"/>
    <w:rsid w:val="00E852D2"/>
    <w:rsid w:val="00E9465F"/>
    <w:rsid w:val="00E9681D"/>
    <w:rsid w:val="00E977C9"/>
    <w:rsid w:val="00EA6DD7"/>
    <w:rsid w:val="00EB3843"/>
    <w:rsid w:val="00EB4011"/>
    <w:rsid w:val="00EB42EC"/>
    <w:rsid w:val="00EB6BF7"/>
    <w:rsid w:val="00EC11E7"/>
    <w:rsid w:val="00EC1CA3"/>
    <w:rsid w:val="00EC58CF"/>
    <w:rsid w:val="00EC5C60"/>
    <w:rsid w:val="00EE520A"/>
    <w:rsid w:val="00EE555B"/>
    <w:rsid w:val="00EE5D2B"/>
    <w:rsid w:val="00EF5410"/>
    <w:rsid w:val="00EF781C"/>
    <w:rsid w:val="00F11BD3"/>
    <w:rsid w:val="00F14DE3"/>
    <w:rsid w:val="00F15A3B"/>
    <w:rsid w:val="00F322EC"/>
    <w:rsid w:val="00F324F8"/>
    <w:rsid w:val="00F337ED"/>
    <w:rsid w:val="00F34512"/>
    <w:rsid w:val="00F46E81"/>
    <w:rsid w:val="00F47DBA"/>
    <w:rsid w:val="00F47F8A"/>
    <w:rsid w:val="00F50A62"/>
    <w:rsid w:val="00F571F7"/>
    <w:rsid w:val="00F606EB"/>
    <w:rsid w:val="00F62F89"/>
    <w:rsid w:val="00F63321"/>
    <w:rsid w:val="00F6363C"/>
    <w:rsid w:val="00F64BB1"/>
    <w:rsid w:val="00F67D0F"/>
    <w:rsid w:val="00F709C8"/>
    <w:rsid w:val="00F71251"/>
    <w:rsid w:val="00F75C71"/>
    <w:rsid w:val="00F76471"/>
    <w:rsid w:val="00F76861"/>
    <w:rsid w:val="00F76FD4"/>
    <w:rsid w:val="00F862DC"/>
    <w:rsid w:val="00F91B34"/>
    <w:rsid w:val="00F9339C"/>
    <w:rsid w:val="00F97B51"/>
    <w:rsid w:val="00FA14E0"/>
    <w:rsid w:val="00FA1D66"/>
    <w:rsid w:val="00FA3C09"/>
    <w:rsid w:val="00FB0EFF"/>
    <w:rsid w:val="00FB596F"/>
    <w:rsid w:val="00FD0937"/>
    <w:rsid w:val="00FD2293"/>
    <w:rsid w:val="00FD3D4B"/>
    <w:rsid w:val="00FD7BFA"/>
    <w:rsid w:val="00FE1DFC"/>
    <w:rsid w:val="00FE3213"/>
    <w:rsid w:val="00FE4A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0"/>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uiPriority w:val="9"/>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iPriority w:val="9"/>
    <w:semiHidden/>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semiHidden/>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paragraph" w:styleId="Ttulo5">
    <w:name w:val="heading 5"/>
    <w:basedOn w:val="Normal"/>
    <w:next w:val="Normal"/>
    <w:link w:val="Ttulo5Car"/>
    <w:uiPriority w:val="9"/>
    <w:semiHidden/>
    <w:unhideWhenUsed/>
    <w:qFormat/>
    <w:rsid w:val="00060424"/>
    <w:pPr>
      <w:widowControl w:val="0"/>
      <w:autoSpaceDE w:val="0"/>
      <w:autoSpaceDN w:val="0"/>
      <w:adjustRightInd w:val="0"/>
      <w:spacing w:before="240" w:after="60"/>
      <w:outlineLvl w:val="4"/>
    </w:pPr>
    <w:rPr>
      <w:b/>
      <w:bCs/>
      <w:i/>
      <w:iCs/>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iPriority w:val="99"/>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semiHidden/>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semiHidden/>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semiHidden/>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semiHidden/>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character" w:customStyle="1" w:styleId="Ttulo5Car">
    <w:name w:val="Título 5 Car"/>
    <w:basedOn w:val="Fuentedeprrafopredeter"/>
    <w:link w:val="Ttulo5"/>
    <w:uiPriority w:val="9"/>
    <w:semiHidden/>
    <w:rsid w:val="00060424"/>
    <w:rPr>
      <w:rFonts w:eastAsia="Times New Roman"/>
      <w:b/>
      <w:bCs/>
      <w:i/>
      <w:iCs/>
      <w:sz w:val="26"/>
      <w:szCs w:val="26"/>
      <w:lang w:val="es-ES"/>
    </w:rPr>
  </w:style>
  <w:style w:type="paragraph" w:customStyle="1" w:styleId="p">
    <w:name w:val="p"/>
    <w:basedOn w:val="Normal"/>
    <w:rsid w:val="00060424"/>
    <w:pPr>
      <w:spacing w:before="100" w:beforeAutospacing="1" w:after="100" w:afterAutospacing="1"/>
    </w:pPr>
    <w:rPr>
      <w:rFonts w:ascii="Times New Roman" w:hAnsi="Times New Roman"/>
      <w:lang w:val="es-ES"/>
    </w:rPr>
  </w:style>
  <w:style w:type="character" w:customStyle="1" w:styleId="f">
    <w:name w:val="f"/>
    <w:basedOn w:val="Fuentedeprrafopredeter"/>
    <w:rsid w:val="00060424"/>
  </w:style>
  <w:style w:type="paragraph" w:customStyle="1" w:styleId="q">
    <w:name w:val="q"/>
    <w:basedOn w:val="Normal"/>
    <w:rsid w:val="00060424"/>
    <w:pPr>
      <w:spacing w:before="100" w:beforeAutospacing="1" w:after="100" w:afterAutospacing="1"/>
    </w:pPr>
    <w:rPr>
      <w:rFonts w:ascii="Times New Roman" w:hAnsi="Times New Roman"/>
      <w:lang w:val="es-ES"/>
    </w:rPr>
  </w:style>
  <w:style w:type="character" w:customStyle="1" w:styleId="a">
    <w:name w:val="a"/>
    <w:basedOn w:val="Fuentedeprrafopredeter"/>
    <w:rsid w:val="00060424"/>
  </w:style>
  <w:style w:type="character" w:customStyle="1" w:styleId="d">
    <w:name w:val="d"/>
    <w:basedOn w:val="Fuentedeprrafopredeter"/>
    <w:rsid w:val="00060424"/>
  </w:style>
  <w:style w:type="character" w:customStyle="1" w:styleId="b">
    <w:name w:val="b"/>
    <w:basedOn w:val="Fuentedeprrafopredeter"/>
    <w:rsid w:val="00060424"/>
  </w:style>
  <w:style w:type="character" w:customStyle="1" w:styleId="autor1">
    <w:name w:val="autor1"/>
    <w:rsid w:val="00BB0AEF"/>
    <w:rPr>
      <w:caps/>
    </w:rPr>
  </w:style>
  <w:style w:type="table" w:styleId="Tablaconcuadrcula">
    <w:name w:val="Table Grid"/>
    <w:basedOn w:val="Tablanormal"/>
    <w:uiPriority w:val="39"/>
    <w:rsid w:val="00BB0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54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77156-B3B4-2840-AA9F-BB9FC1EBD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14</Pages>
  <Words>2623</Words>
  <Characters>14430</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Jáirol Núñez</cp:lastModifiedBy>
  <cp:revision>5</cp:revision>
  <cp:lastPrinted>2017-07-16T19:41:00Z</cp:lastPrinted>
  <dcterms:created xsi:type="dcterms:W3CDTF">2018-12-19T16:13:00Z</dcterms:created>
  <dcterms:modified xsi:type="dcterms:W3CDTF">2019-05-28T22:15:00Z</dcterms:modified>
</cp:coreProperties>
</file>